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67F4CF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EC50ED">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17547">
        <w:rPr>
          <w:bCs/>
          <w:noProof w:val="0"/>
          <w:sz w:val="24"/>
          <w:szCs w:val="24"/>
        </w:rPr>
        <w:t>09310</w:t>
      </w:r>
    </w:p>
    <w:p w14:paraId="2BAA59B1" w14:textId="2B13A91A" w:rsidR="00EB62EE" w:rsidRPr="00465587" w:rsidRDefault="00EB62EE" w:rsidP="00EB62EE">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7B34A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42B13">
        <w:rPr>
          <w:rFonts w:cs="Arial"/>
          <w:b/>
          <w:bCs/>
          <w:sz w:val="24"/>
          <w:lang w:eastAsia="ja-JP"/>
        </w:rPr>
        <w:t>11.18</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D5BF9F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17E33">
        <w:rPr>
          <w:rFonts w:ascii="Arial" w:hAnsi="Arial" w:cs="Arial"/>
          <w:b/>
          <w:bCs/>
          <w:sz w:val="24"/>
        </w:rPr>
        <w:t>Preventing non-NPN UEs from selecting NPN cells</w:t>
      </w:r>
    </w:p>
    <w:p w14:paraId="1F147C23" w14:textId="78760FC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C50ED" w:rsidRPr="00EC50ED">
        <w:rPr>
          <w:rFonts w:ascii="Arial" w:hAnsi="Arial" w:cs="Arial"/>
          <w:b/>
          <w:bCs/>
          <w:sz w:val="24"/>
        </w:rPr>
        <w:t>NG_RAN_PRN</w:t>
      </w:r>
      <w:r w:rsidRPr="00112F1A">
        <w:rPr>
          <w:rFonts w:ascii="Arial" w:hAnsi="Arial" w:cs="Arial"/>
          <w:b/>
          <w:bCs/>
          <w:sz w:val="24"/>
        </w:rPr>
        <w:t xml:space="preserve"> </w:t>
      </w:r>
      <w:r>
        <w:rPr>
          <w:rFonts w:ascii="Arial" w:hAnsi="Arial" w:cs="Arial"/>
          <w:b/>
          <w:bCs/>
          <w:sz w:val="24"/>
        </w:rPr>
        <w:t>- Release 1</w:t>
      </w:r>
      <w:r w:rsidR="00EC50ED">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6D6A3EF" w14:textId="60A0C8CE" w:rsidR="004D58F5" w:rsidRDefault="00932466" w:rsidP="000F1AA9">
      <w:pPr>
        <w:overflowPunct w:val="0"/>
        <w:autoSpaceDE w:val="0"/>
        <w:autoSpaceDN w:val="0"/>
        <w:adjustRightInd w:val="0"/>
        <w:textAlignment w:val="baseline"/>
      </w:pPr>
      <w:r>
        <w:rPr>
          <w:noProof/>
        </w:rPr>
        <w:t xml:space="preserve">RAN agreed that the </w:t>
      </w:r>
      <w:r w:rsidR="008E46B8">
        <w:t xml:space="preserve">Non-Public Networks (NPN) </w:t>
      </w:r>
      <w:r>
        <w:rPr>
          <w:noProof/>
        </w:rPr>
        <w:t>related RAN work will be carried out within</w:t>
      </w:r>
      <w:r w:rsidR="009256B1">
        <w:rPr>
          <w:noProof/>
        </w:rPr>
        <w:t xml:space="preserve"> </w:t>
      </w:r>
      <w:bookmarkStart w:id="0" w:name="_Hlk10733979"/>
      <w:r w:rsidR="009256B1">
        <w:rPr>
          <w:rFonts w:hint="eastAsia"/>
          <w:lang w:eastAsia="zh-CN"/>
        </w:rPr>
        <w:t>N</w:t>
      </w:r>
      <w:r w:rsidR="009256B1">
        <w:rPr>
          <w:lang w:eastAsia="zh-CN"/>
        </w:rPr>
        <w:t>G</w:t>
      </w:r>
      <w:r w:rsidR="009256B1">
        <w:rPr>
          <w:rFonts w:hint="eastAsia"/>
          <w:lang w:eastAsia="zh-CN"/>
        </w:rPr>
        <w:t>_RAN_PR</w:t>
      </w:r>
      <w:r w:rsidR="009256B1">
        <w:rPr>
          <w:lang w:eastAsia="zh-CN"/>
        </w:rPr>
        <w:t>N</w:t>
      </w:r>
      <w:bookmarkEnd w:id="0"/>
      <w:r>
        <w:rPr>
          <w:noProof/>
        </w:rPr>
        <w:t xml:space="preserve"> work item</w:t>
      </w:r>
      <w:r w:rsidR="009256B1">
        <w:rPr>
          <w:noProof/>
        </w:rPr>
        <w:t xml:space="preserve"> [1]</w:t>
      </w:r>
      <w:r w:rsidR="00A209D6">
        <w:t>.</w:t>
      </w:r>
      <w:r w:rsidR="00DF4AF8">
        <w:t xml:space="preserve"> </w:t>
      </w:r>
      <w:r w:rsidR="004D58F5">
        <w:t>One of the requirements is that the</w:t>
      </w:r>
      <w:r w:rsidR="000F1AA9">
        <w:t xml:space="preserve"> NPN cells shall be able to broadcast </w:t>
      </w:r>
      <w:r w:rsidR="000F1AA9" w:rsidRPr="00B94693">
        <w:t>information to prevent UEs not supporting NPNs from accessing</w:t>
      </w:r>
      <w:r w:rsidR="000F1AA9">
        <w:t xml:space="preserve"> the cell, e.g. in case the cell only provides access to non-public networks. This paper analyses the potential solutions and proposes to select one of them.</w:t>
      </w:r>
    </w:p>
    <w:p w14:paraId="2BBFF540" w14:textId="1185610D" w:rsidR="00A209D6" w:rsidRDefault="00A209D6" w:rsidP="00A209D6">
      <w:pPr>
        <w:pStyle w:val="Heading1"/>
      </w:pPr>
      <w:r w:rsidRPr="006E13D1">
        <w:t>2</w:t>
      </w:r>
      <w:r w:rsidRPr="006E13D1">
        <w:tab/>
      </w:r>
      <w:r w:rsidR="00932466">
        <w:t>Discussion</w:t>
      </w:r>
    </w:p>
    <w:p w14:paraId="62AAEA4B" w14:textId="057849E1" w:rsidR="000F1AA9" w:rsidRDefault="000F1AA9" w:rsidP="000F1AA9">
      <w:pPr>
        <w:pStyle w:val="Heading2"/>
      </w:pPr>
      <w:r w:rsidRPr="006E13D1">
        <w:t>2</w:t>
      </w:r>
      <w:r>
        <w:t>.1</w:t>
      </w:r>
      <w:r w:rsidRPr="006E13D1">
        <w:tab/>
      </w:r>
      <w:r>
        <w:t>Introduction</w:t>
      </w:r>
    </w:p>
    <w:p w14:paraId="120E7CCE" w14:textId="6E8EA36B" w:rsidR="000F1AA9" w:rsidRPr="000103D6" w:rsidRDefault="000F1AA9" w:rsidP="000F1AA9">
      <w:r w:rsidRPr="000103D6">
        <w:t xml:space="preserve">An SA2 expectation is that NG-RANs connected to SNPNs can provide optionally information to prevent UEs not supporting SNPNs from </w:t>
      </w:r>
      <w:r w:rsidR="00842B13">
        <w:t xml:space="preserve">selecting and </w:t>
      </w:r>
      <w:r w:rsidRPr="000103D6">
        <w:t xml:space="preserve">accessing the cell, e.g. in case the cell only provides access to non-public networks. </w:t>
      </w:r>
    </w:p>
    <w:p w14:paraId="073DACC1" w14:textId="7D5529CF" w:rsidR="000103D6" w:rsidRDefault="000F1AA9" w:rsidP="000103D6">
      <w:r w:rsidRPr="000103D6">
        <w:t xml:space="preserve">CAG is used to prevent UE(s), which are not allowed to access the NPN via the associated cell(s), from automatically selecting and accessing the associated cell(s). </w:t>
      </w:r>
      <w:r w:rsidR="000103D6">
        <w:t xml:space="preserve">As one type of UEs that is not allowed to access a CAG cell </w:t>
      </w:r>
      <w:r w:rsidR="00842B13">
        <w:t>is</w:t>
      </w:r>
      <w:r w:rsidR="000103D6">
        <w:t xml:space="preserve"> UEs not supporting PNI-NPNs, </w:t>
      </w:r>
      <w:r w:rsidR="000103D6" w:rsidRPr="000103D6">
        <w:t xml:space="preserve">NG-RANs </w:t>
      </w:r>
      <w:r w:rsidR="000103D6">
        <w:t>providing services only for CAGs</w:t>
      </w:r>
      <w:r w:rsidR="000103D6" w:rsidRPr="000103D6">
        <w:t xml:space="preserve"> </w:t>
      </w:r>
      <w:r w:rsidR="000103D6">
        <w:t>should be able to</w:t>
      </w:r>
      <w:r w:rsidR="000103D6" w:rsidRPr="000103D6">
        <w:t xml:space="preserve"> provide information to prevent UEs not supporting </w:t>
      </w:r>
      <w:r w:rsidR="000103D6">
        <w:t>PNI-</w:t>
      </w:r>
      <w:r w:rsidR="000103D6" w:rsidRPr="000103D6">
        <w:t xml:space="preserve">NPNs from </w:t>
      </w:r>
      <w:r w:rsidR="00842B13">
        <w:t xml:space="preserve">selecting and </w:t>
      </w:r>
      <w:r w:rsidR="000103D6" w:rsidRPr="000103D6">
        <w:t>accessing the cell.</w:t>
      </w:r>
    </w:p>
    <w:p w14:paraId="0B2293EC" w14:textId="21EC1D78" w:rsidR="000103D6" w:rsidRDefault="000F1AA9" w:rsidP="000F1AA9">
      <w:pPr>
        <w:rPr>
          <w:b/>
        </w:rPr>
      </w:pPr>
      <w:r w:rsidRPr="000103D6">
        <w:rPr>
          <w:b/>
        </w:rPr>
        <w:t xml:space="preserve">Observation 1.1: </w:t>
      </w:r>
      <w:r w:rsidR="000103D6">
        <w:rPr>
          <w:b/>
        </w:rPr>
        <w:t xml:space="preserve">The </w:t>
      </w:r>
      <w:r w:rsidRPr="000103D6">
        <w:rPr>
          <w:b/>
        </w:rPr>
        <w:t>requirement</w:t>
      </w:r>
      <w:r w:rsidR="000103D6">
        <w:rPr>
          <w:b/>
        </w:rPr>
        <w:t xml:space="preserve"> to prevent UEs not supporting NPN feature to </w:t>
      </w:r>
      <w:r w:rsidR="00842B13">
        <w:rPr>
          <w:b/>
        </w:rPr>
        <w:t xml:space="preserve">select and </w:t>
      </w:r>
      <w:r w:rsidR="000103D6">
        <w:rPr>
          <w:b/>
        </w:rPr>
        <w:t>access NPN cells are the same for SNPNs and PNI-NPNs.</w:t>
      </w:r>
    </w:p>
    <w:p w14:paraId="77E66333" w14:textId="0E78A97F" w:rsidR="002D5502" w:rsidRDefault="00D00238" w:rsidP="00865107">
      <w:r>
        <w:t xml:space="preserve">Even if the requirements for SNPNs and PNI-NPNs are the same, </w:t>
      </w:r>
      <w:r w:rsidR="00B17E33">
        <w:t xml:space="preserve">specification of different </w:t>
      </w:r>
      <w:r w:rsidR="002D5502">
        <w:t>solution</w:t>
      </w:r>
      <w:r w:rsidR="00B17E33">
        <w:t xml:space="preserve">s is possible for </w:t>
      </w:r>
      <w:r w:rsidR="002D5502">
        <w:t xml:space="preserve">SNPN and </w:t>
      </w:r>
      <w:r w:rsidR="00B17E33">
        <w:t>PNI-NPN cases</w:t>
      </w:r>
      <w:r>
        <w:t>. Specifying different solution</w:t>
      </w:r>
      <w:r w:rsidR="00842B13">
        <w:t>s</w:t>
      </w:r>
      <w:r>
        <w:t xml:space="preserve"> </w:t>
      </w:r>
      <w:r w:rsidR="00842B13">
        <w:t>would increase the UE and network implementation complexity as</w:t>
      </w:r>
      <w:r>
        <w:t xml:space="preserve"> </w:t>
      </w:r>
      <w:r w:rsidR="00842B13">
        <w:t xml:space="preserve">NG RAN implementation and </w:t>
      </w:r>
      <w:r>
        <w:t xml:space="preserve">UEs not supporting NPNs should implement both solutions. </w:t>
      </w:r>
    </w:p>
    <w:p w14:paraId="60840669" w14:textId="56D0500F" w:rsidR="002D5502" w:rsidRPr="000103D6" w:rsidRDefault="002D5502" w:rsidP="002D5502">
      <w:pPr>
        <w:rPr>
          <w:b/>
        </w:rPr>
      </w:pPr>
      <w:r w:rsidRPr="000103D6">
        <w:rPr>
          <w:b/>
        </w:rPr>
        <w:t>Proposal 1.1: Use the same method in PNI-NPNs and SNPNs</w:t>
      </w:r>
      <w:r w:rsidR="00D00238">
        <w:rPr>
          <w:b/>
        </w:rPr>
        <w:t xml:space="preserve"> to prevent UEs not supporting NPN feature to </w:t>
      </w:r>
      <w:r w:rsidR="00842B13">
        <w:rPr>
          <w:b/>
        </w:rPr>
        <w:t xml:space="preserve">select and </w:t>
      </w:r>
      <w:r w:rsidR="00D00238">
        <w:rPr>
          <w:b/>
        </w:rPr>
        <w:t>access NPN cells if it is feasible</w:t>
      </w:r>
      <w:r w:rsidRPr="000103D6">
        <w:rPr>
          <w:b/>
        </w:rPr>
        <w:t>.</w:t>
      </w:r>
    </w:p>
    <w:p w14:paraId="22915A1E" w14:textId="4D8D5F2E" w:rsidR="00F31A97" w:rsidRDefault="00F31A97" w:rsidP="00865107">
      <w:r>
        <w:t xml:space="preserve">Pre-Rel-16 UEs are also UEs that do </w:t>
      </w:r>
      <w:r w:rsidR="00571098">
        <w:t xml:space="preserve">not </w:t>
      </w:r>
      <w:r>
        <w:t xml:space="preserve">support NPN features. For pre-Rel-16 UEs the solution should be based on legacy mechanisms preventing them to </w:t>
      </w:r>
      <w:r w:rsidR="00842B13">
        <w:t xml:space="preserve">select and </w:t>
      </w:r>
      <w:r>
        <w:t xml:space="preserve">access NPN cells. </w:t>
      </w:r>
    </w:p>
    <w:p w14:paraId="28223630" w14:textId="6DA25FD5" w:rsidR="000F1AA9" w:rsidRPr="000103D6" w:rsidRDefault="000F1AA9" w:rsidP="000F1AA9">
      <w:pPr>
        <w:rPr>
          <w:b/>
        </w:rPr>
      </w:pPr>
      <w:r w:rsidRPr="000103D6">
        <w:rPr>
          <w:b/>
        </w:rPr>
        <w:t xml:space="preserve">Observation 1.2: UEs not supporting NPNs also includes pre-Rel—16 UEs, therefore </w:t>
      </w:r>
      <w:r w:rsidR="00842B13">
        <w:rPr>
          <w:b/>
        </w:rPr>
        <w:t>a</w:t>
      </w:r>
      <w:r w:rsidR="00B17E33">
        <w:rPr>
          <w:b/>
        </w:rPr>
        <w:t xml:space="preserve"> solution </w:t>
      </w:r>
      <w:r w:rsidR="00842B13">
        <w:rPr>
          <w:b/>
        </w:rPr>
        <w:t xml:space="preserve">that </w:t>
      </w:r>
      <w:r w:rsidR="00B17E33">
        <w:rPr>
          <w:b/>
        </w:rPr>
        <w:t>work</w:t>
      </w:r>
      <w:r w:rsidR="00842B13">
        <w:rPr>
          <w:b/>
        </w:rPr>
        <w:t>s</w:t>
      </w:r>
      <w:r w:rsidR="00B17E33">
        <w:rPr>
          <w:b/>
        </w:rPr>
        <w:t xml:space="preserve"> for</w:t>
      </w:r>
      <w:r w:rsidRPr="000103D6">
        <w:rPr>
          <w:b/>
        </w:rPr>
        <w:t xml:space="preserve"> pre-Rel-16 UEs</w:t>
      </w:r>
      <w:r w:rsidR="00842B13">
        <w:rPr>
          <w:b/>
        </w:rPr>
        <w:t xml:space="preserve"> is also needed</w:t>
      </w:r>
      <w:r w:rsidRPr="000103D6">
        <w:rPr>
          <w:b/>
        </w:rPr>
        <w:t>.</w:t>
      </w:r>
    </w:p>
    <w:p w14:paraId="0A5E0E78" w14:textId="24AB33C2" w:rsidR="00B17E33" w:rsidRDefault="00D00238" w:rsidP="002D5502">
      <w:r>
        <w:t xml:space="preserve">For Rel-16 UEs </w:t>
      </w:r>
      <w:r w:rsidR="00B17E33">
        <w:t xml:space="preserve">new </w:t>
      </w:r>
      <w:r>
        <w:t>solution</w:t>
      </w:r>
      <w:r w:rsidR="00B17E33">
        <w:t>s</w:t>
      </w:r>
      <w:r>
        <w:t xml:space="preserve"> using Rel-16 enhancements are possible. However, Rel-16 UEs are backward compatible, and thus a solution that works </w:t>
      </w:r>
      <w:r w:rsidR="00B17E33">
        <w:t xml:space="preserve">in case of </w:t>
      </w:r>
      <w:r>
        <w:t>Pre-Rel-16 UEs also work</w:t>
      </w:r>
      <w:r w:rsidR="00917547">
        <w:t>s</w:t>
      </w:r>
      <w:r w:rsidR="00B17E33">
        <w:t xml:space="preserve"> in case of </w:t>
      </w:r>
      <w:r>
        <w:t xml:space="preserve">Rel-16 UEs. </w:t>
      </w:r>
      <w:r w:rsidR="00B17E33">
        <w:t>Therefore, o</w:t>
      </w:r>
      <w:r>
        <w:t xml:space="preserve">ur view is that the same method </w:t>
      </w:r>
      <w:r w:rsidR="00842B13">
        <w:t>sh</w:t>
      </w:r>
      <w:r>
        <w:t>ould be used</w:t>
      </w:r>
      <w:r w:rsidR="00B17E33">
        <w:t xml:space="preserve"> until a Rel-16 UE specific requirement in this area is identified.</w:t>
      </w:r>
    </w:p>
    <w:p w14:paraId="611CD4F3" w14:textId="295370AE" w:rsidR="00865107" w:rsidRPr="000103D6" w:rsidRDefault="00865107" w:rsidP="00865107">
      <w:pPr>
        <w:rPr>
          <w:b/>
        </w:rPr>
      </w:pPr>
      <w:r w:rsidRPr="000103D6">
        <w:rPr>
          <w:b/>
        </w:rPr>
        <w:t xml:space="preserve">Proposal 1.2: </w:t>
      </w:r>
      <w:r w:rsidR="00D00238">
        <w:rPr>
          <w:b/>
        </w:rPr>
        <w:t xml:space="preserve">Specify </w:t>
      </w:r>
      <w:r w:rsidRPr="000103D6">
        <w:rPr>
          <w:b/>
        </w:rPr>
        <w:t>the same method for pre-Rel-16 UEs and Rel-16 UEs no</w:t>
      </w:r>
      <w:r w:rsidR="00D00238">
        <w:rPr>
          <w:b/>
        </w:rPr>
        <w:t>t</w:t>
      </w:r>
      <w:r w:rsidRPr="000103D6">
        <w:rPr>
          <w:b/>
        </w:rPr>
        <w:t xml:space="preserve"> supporting NPN </w:t>
      </w:r>
      <w:r w:rsidR="00D00238">
        <w:rPr>
          <w:b/>
        </w:rPr>
        <w:t xml:space="preserve">to </w:t>
      </w:r>
      <w:r w:rsidR="00D00238" w:rsidRPr="000103D6">
        <w:rPr>
          <w:b/>
        </w:rPr>
        <w:t>prevent</w:t>
      </w:r>
      <w:r w:rsidR="00D00238">
        <w:rPr>
          <w:b/>
        </w:rPr>
        <w:t xml:space="preserve"> them</w:t>
      </w:r>
      <w:r w:rsidR="00D00238" w:rsidRPr="000103D6">
        <w:rPr>
          <w:b/>
        </w:rPr>
        <w:t xml:space="preserve"> from </w:t>
      </w:r>
      <w:r w:rsidR="00842B13">
        <w:rPr>
          <w:b/>
        </w:rPr>
        <w:t xml:space="preserve">selecting and </w:t>
      </w:r>
      <w:r w:rsidR="00D00238" w:rsidRPr="000103D6">
        <w:rPr>
          <w:b/>
        </w:rPr>
        <w:t>accessing NPN cell</w:t>
      </w:r>
      <w:r w:rsidR="00D00238">
        <w:rPr>
          <w:b/>
        </w:rPr>
        <w:t xml:space="preserve">s unless a Rel-16 requirement that requires different </w:t>
      </w:r>
      <w:r w:rsidR="00B17E33">
        <w:rPr>
          <w:b/>
        </w:rPr>
        <w:t xml:space="preserve">Rel-16 </w:t>
      </w:r>
      <w:r w:rsidR="00D00238">
        <w:rPr>
          <w:b/>
        </w:rPr>
        <w:t>UE behaviour is identified</w:t>
      </w:r>
      <w:r w:rsidRPr="000103D6">
        <w:rPr>
          <w:b/>
        </w:rPr>
        <w:t>.</w:t>
      </w:r>
    </w:p>
    <w:p w14:paraId="01A67CF1" w14:textId="77777777" w:rsidR="00B17E33" w:rsidRDefault="00050436" w:rsidP="00FC1832">
      <w:r>
        <w:t xml:space="preserve">A RAN sharing related </w:t>
      </w:r>
      <w:r w:rsidR="00FC1832" w:rsidRPr="000103D6">
        <w:t xml:space="preserve">requirement is also formulated in LS from SA2 in R2-1908651: </w:t>
      </w:r>
    </w:p>
    <w:p w14:paraId="7197E3CB" w14:textId="77777777" w:rsidR="00B17E33" w:rsidRDefault="00FC1832" w:rsidP="00B17E33">
      <w:pPr>
        <w:ind w:left="284"/>
      </w:pPr>
      <w:r w:rsidRPr="000103D6">
        <w:lastRenderedPageBreak/>
        <w:t>"</w:t>
      </w:r>
      <w:r w:rsidRPr="00050436">
        <w:rPr>
          <w:i/>
        </w:rPr>
        <w:t>SA2 concluded that the system architecture should support RAN sharing between a PLMN and an SNPN. This feature should be applicable to Rel-16 UEs that do not support the SNPN feature.</w:t>
      </w:r>
      <w:r w:rsidR="00050436">
        <w:t>".</w:t>
      </w:r>
      <w:r w:rsidRPr="000103D6">
        <w:t xml:space="preserve"> </w:t>
      </w:r>
    </w:p>
    <w:p w14:paraId="5C4D95AD" w14:textId="6B13CC77" w:rsidR="00FC1832" w:rsidRPr="000103D6" w:rsidRDefault="00FC1832" w:rsidP="00FC1832">
      <w:r w:rsidRPr="000103D6">
        <w:t xml:space="preserve">Moreover, according to the LS </w:t>
      </w:r>
      <w:r w:rsidR="00050436">
        <w:t>other</w:t>
      </w:r>
      <w:r w:rsidRPr="000103D6">
        <w:t xml:space="preserve"> RAN sharing </w:t>
      </w:r>
      <w:r w:rsidR="00050436">
        <w:t>scenarios</w:t>
      </w:r>
      <w:r w:rsidRPr="000103D6">
        <w:t xml:space="preserve"> were also discussed in S</w:t>
      </w:r>
      <w:r w:rsidR="00050436">
        <w:t>A</w:t>
      </w:r>
      <w:r w:rsidRPr="000103D6">
        <w:t>2</w:t>
      </w:r>
      <w:r w:rsidR="007C618A">
        <w:t>:</w:t>
      </w:r>
      <w:r w:rsidRPr="000103D6">
        <w:t xml:space="preserve"> </w:t>
      </w:r>
    </w:p>
    <w:p w14:paraId="17B899F5" w14:textId="5A27E438" w:rsidR="00FC1832" w:rsidRPr="000103D6" w:rsidRDefault="00FC1832" w:rsidP="00FC1832">
      <w:pPr>
        <w:pStyle w:val="B1"/>
        <w:numPr>
          <w:ilvl w:val="0"/>
          <w:numId w:val="32"/>
        </w:numPr>
        <w:rPr>
          <w:rFonts w:eastAsia="SimSun"/>
        </w:rPr>
      </w:pPr>
      <w:r w:rsidRPr="000103D6">
        <w:rPr>
          <w:rFonts w:eastAsia="SimSun"/>
        </w:rPr>
        <w:t xml:space="preserve">SA2 discussed support for RAN sharing between a PNI-NPN (with CAG) and an SNPN. This feature would be applicable to Rel-16 UEs that support either PNI-NPN with CAG or SNPN or both. </w:t>
      </w:r>
    </w:p>
    <w:p w14:paraId="1FF7076D" w14:textId="04B31398" w:rsidR="00FC1832" w:rsidRPr="000103D6" w:rsidRDefault="00FC1832" w:rsidP="00FC1832">
      <w:pPr>
        <w:pStyle w:val="B1"/>
        <w:numPr>
          <w:ilvl w:val="0"/>
          <w:numId w:val="32"/>
        </w:numPr>
        <w:rPr>
          <w:rFonts w:eastAsia="SimSun"/>
        </w:rPr>
      </w:pPr>
      <w:r w:rsidRPr="000103D6">
        <w:rPr>
          <w:rFonts w:eastAsia="SimSun"/>
        </w:rPr>
        <w:t>SA2 could not conclude whether the system architecture should support RAN sharing between a PLMN and a PNI-NPN with CAG i.e. RAN sharing in a cell that acts as a CAG cell for PLMN1 and as a non-CAG cell for PLMN2.</w:t>
      </w:r>
    </w:p>
    <w:p w14:paraId="1C698935" w14:textId="7E268C3C" w:rsidR="007C618A" w:rsidRDefault="007C618A" w:rsidP="000F1AA9">
      <w:r>
        <w:t xml:space="preserve">There is no </w:t>
      </w:r>
      <w:r w:rsidRPr="000103D6">
        <w:t xml:space="preserve">conclusion </w:t>
      </w:r>
      <w:r w:rsidR="00571098">
        <w:t xml:space="preserve">in SA2 </w:t>
      </w:r>
      <w:r w:rsidRPr="000103D6">
        <w:t>whether the</w:t>
      </w:r>
      <w:r>
        <w:t xml:space="preserve">se scenarios </w:t>
      </w:r>
      <w:r w:rsidRPr="000103D6">
        <w:t xml:space="preserve">should be supported </w:t>
      </w:r>
      <w:r>
        <w:t xml:space="preserve">in Rel-16, </w:t>
      </w:r>
      <w:r w:rsidRPr="000103D6">
        <w:t xml:space="preserve">partially due to concerns on </w:t>
      </w:r>
      <w:r w:rsidR="00571098">
        <w:t xml:space="preserve">potential </w:t>
      </w:r>
      <w:r w:rsidRPr="000103D6">
        <w:t>AS level complexity</w:t>
      </w:r>
      <w:r>
        <w:t>.</w:t>
      </w:r>
      <w:r w:rsidR="00B17E33">
        <w:t xml:space="preserve"> However, based on the discussions it is clear that the support of different RAN sharing deployments is desired.</w:t>
      </w:r>
    </w:p>
    <w:p w14:paraId="15478EC6" w14:textId="5F4566B3" w:rsidR="007C618A" w:rsidRDefault="007C618A" w:rsidP="000F1AA9">
      <w:pPr>
        <w:rPr>
          <w:b/>
        </w:rPr>
      </w:pPr>
      <w:r>
        <w:rPr>
          <w:b/>
        </w:rPr>
        <w:t xml:space="preserve">Proposal </w:t>
      </w:r>
      <w:r w:rsidR="00FC1832" w:rsidRPr="000103D6">
        <w:rPr>
          <w:b/>
        </w:rPr>
        <w:t xml:space="preserve">1.3: The support of </w:t>
      </w:r>
      <w:r w:rsidR="002D5502">
        <w:rPr>
          <w:b/>
        </w:rPr>
        <w:t>different</w:t>
      </w:r>
      <w:r w:rsidR="00FC1832" w:rsidRPr="000103D6">
        <w:rPr>
          <w:b/>
        </w:rPr>
        <w:t xml:space="preserve"> RAN sharing scenarios </w:t>
      </w:r>
      <w:r>
        <w:rPr>
          <w:b/>
        </w:rPr>
        <w:t xml:space="preserve">shall be considered when a solution to prevent UEs not supporting NPN features from </w:t>
      </w:r>
      <w:r w:rsidR="00571098">
        <w:rPr>
          <w:b/>
        </w:rPr>
        <w:t xml:space="preserve">selecting and </w:t>
      </w:r>
      <w:r>
        <w:rPr>
          <w:b/>
        </w:rPr>
        <w:t>access</w:t>
      </w:r>
      <w:r w:rsidR="00FC1832" w:rsidRPr="000103D6">
        <w:rPr>
          <w:b/>
        </w:rPr>
        <w:t>i</w:t>
      </w:r>
      <w:r>
        <w:rPr>
          <w:b/>
        </w:rPr>
        <w:t>ng the cell is specified.</w:t>
      </w:r>
    </w:p>
    <w:p w14:paraId="6D8F3225" w14:textId="1B42446C" w:rsidR="000F1AA9" w:rsidRPr="000103D6" w:rsidRDefault="000F1AA9" w:rsidP="000F1AA9">
      <w:pPr>
        <w:pStyle w:val="Heading2"/>
      </w:pPr>
      <w:r w:rsidRPr="000103D6">
        <w:t>2.2</w:t>
      </w:r>
      <w:r w:rsidRPr="000103D6">
        <w:tab/>
        <w:t>Potential Solutions</w:t>
      </w:r>
    </w:p>
    <w:p w14:paraId="47869557" w14:textId="665A5F9A" w:rsidR="000F1AA9" w:rsidRPr="000103D6" w:rsidRDefault="004E14B5" w:rsidP="000F1AA9">
      <w:r>
        <w:t>The solution</w:t>
      </w:r>
      <w:r w:rsidR="00865107" w:rsidRPr="000103D6">
        <w:t xml:space="preserve"> </w:t>
      </w:r>
      <w:r>
        <w:t xml:space="preserve">for pre-Rel-16 UEs should be based on Rel-15 </w:t>
      </w:r>
      <w:r w:rsidR="00865107" w:rsidRPr="000103D6">
        <w:t>specifications</w:t>
      </w:r>
      <w:r>
        <w:t xml:space="preserve"> to prevent a UE not supporting NPNs from </w:t>
      </w:r>
      <w:r w:rsidR="00571098">
        <w:t xml:space="preserve">selecting and </w:t>
      </w:r>
      <w:r>
        <w:t>accessing a cell. In TS 38.304 the way of preventing a UE to select a cell is t</w:t>
      </w:r>
      <w:r w:rsidR="00571098">
        <w:t xml:space="preserve">o </w:t>
      </w:r>
      <w:r>
        <w:t xml:space="preserve">make the cell status barred. </w:t>
      </w:r>
      <w:r w:rsidR="00A32BE9" w:rsidRPr="000103D6">
        <w:t xml:space="preserve">According to clause 5.3 of TS 38.304 [2] there are the following </w:t>
      </w:r>
      <w:r w:rsidR="00571098">
        <w:t>options</w:t>
      </w:r>
      <w:r w:rsidR="00B17E33">
        <w:t xml:space="preserve"> of</w:t>
      </w:r>
      <w:r w:rsidR="00A32BE9" w:rsidRPr="000103D6">
        <w:t xml:space="preserve"> </w:t>
      </w:r>
      <w:r>
        <w:t>mak</w:t>
      </w:r>
      <w:r w:rsidR="00B17E33">
        <w:t>ing</w:t>
      </w:r>
      <w:r>
        <w:t xml:space="preserve"> the cell status barred for a UE</w:t>
      </w:r>
      <w:r w:rsidR="00A32BE9" w:rsidRPr="000103D6">
        <w:t xml:space="preserve">: </w:t>
      </w:r>
    </w:p>
    <w:p w14:paraId="25E470DC" w14:textId="0D51BAEA" w:rsidR="00A32BE9" w:rsidRPr="000103D6" w:rsidRDefault="00A32BE9" w:rsidP="00A32BE9">
      <w:pPr>
        <w:ind w:left="568" w:hanging="284"/>
        <w:rPr>
          <w:lang w:eastAsia="x-none"/>
        </w:rPr>
      </w:pPr>
      <w:r w:rsidRPr="000103D6">
        <w:rPr>
          <w:lang w:eastAsia="x-none"/>
        </w:rPr>
        <w:t>-</w:t>
      </w:r>
      <w:r w:rsidRPr="000103D6">
        <w:rPr>
          <w:lang w:eastAsia="x-none"/>
        </w:rPr>
        <w:tab/>
      </w:r>
      <w:r w:rsidRPr="000103D6">
        <w:rPr>
          <w:bCs/>
          <w:i/>
          <w:noProof/>
          <w:lang w:eastAsia="x-none"/>
        </w:rPr>
        <w:t>cellBarred</w:t>
      </w:r>
      <w:r w:rsidRPr="000103D6" w:rsidDel="00515FE8">
        <w:rPr>
          <w:lang w:eastAsia="x-none"/>
        </w:rPr>
        <w:t xml:space="preserve"> </w:t>
      </w:r>
      <w:r w:rsidRPr="000103D6">
        <w:rPr>
          <w:lang w:eastAsia="x-none"/>
        </w:rPr>
        <w:t xml:space="preserve">(IE type: "barred" or "not barred") </w:t>
      </w:r>
      <w:r w:rsidRPr="000103D6">
        <w:rPr>
          <w:lang w:eastAsia="x-none"/>
        </w:rPr>
        <w:br/>
      </w:r>
      <w:r w:rsidR="004E14B5">
        <w:rPr>
          <w:lang w:eastAsia="x-none"/>
        </w:rPr>
        <w:t>This is i</w:t>
      </w:r>
      <w:r w:rsidRPr="000103D6">
        <w:rPr>
          <w:lang w:eastAsia="x-none"/>
        </w:rPr>
        <w:t xml:space="preserve">ndicated in </w:t>
      </w:r>
      <w:r w:rsidRPr="000103D6">
        <w:rPr>
          <w:i/>
          <w:lang w:eastAsia="x-none"/>
        </w:rPr>
        <w:t>MIB</w:t>
      </w:r>
      <w:r w:rsidRPr="000103D6">
        <w:rPr>
          <w:lang w:eastAsia="x-none"/>
        </w:rPr>
        <w:t xml:space="preserve"> message</w:t>
      </w:r>
      <w:r w:rsidR="004E14B5">
        <w:rPr>
          <w:lang w:eastAsia="x-none"/>
        </w:rPr>
        <w:t xml:space="preserve"> and </w:t>
      </w:r>
      <w:r w:rsidRPr="000103D6">
        <w:rPr>
          <w:lang w:eastAsia="x-none"/>
        </w:rPr>
        <w:t>this field is common for all PLMNs</w:t>
      </w:r>
      <w:r w:rsidR="004E14B5">
        <w:rPr>
          <w:lang w:eastAsia="x-none"/>
        </w:rPr>
        <w:t xml:space="preserve">. </w:t>
      </w:r>
      <w:r w:rsidR="004E14B5">
        <w:t xml:space="preserve">When the </w:t>
      </w:r>
      <w:r w:rsidR="004E14B5" w:rsidRPr="00A32BE9">
        <w:rPr>
          <w:bCs/>
          <w:i/>
          <w:noProof/>
          <w:lang w:eastAsia="x-none"/>
        </w:rPr>
        <w:t>cellBarred</w:t>
      </w:r>
      <w:r w:rsidR="004E14B5">
        <w:rPr>
          <w:bCs/>
          <w:noProof/>
          <w:lang w:eastAsia="x-none"/>
        </w:rPr>
        <w:t xml:space="preserve"> is set to barred, pre-Rel-16 UEs consider the cell barred indepedently from all other flags and the </w:t>
      </w:r>
      <w:r w:rsidR="00B17E33">
        <w:rPr>
          <w:bCs/>
          <w:noProof/>
          <w:lang w:eastAsia="x-none"/>
        </w:rPr>
        <w:t>selected/registered</w:t>
      </w:r>
      <w:r w:rsidR="004E14B5">
        <w:rPr>
          <w:bCs/>
          <w:noProof/>
          <w:lang w:eastAsia="x-none"/>
        </w:rPr>
        <w:t xml:space="preserve"> PLMN.</w:t>
      </w:r>
    </w:p>
    <w:p w14:paraId="47CA6D01" w14:textId="6D831DE6" w:rsidR="00A32BE9" w:rsidRPr="000103D6" w:rsidRDefault="00A32BE9" w:rsidP="00A32BE9">
      <w:pPr>
        <w:ind w:left="568" w:hanging="284"/>
        <w:rPr>
          <w:lang w:eastAsia="x-none"/>
        </w:rPr>
      </w:pPr>
      <w:r w:rsidRPr="000103D6">
        <w:rPr>
          <w:lang w:eastAsia="x-none"/>
        </w:rPr>
        <w:t>-</w:t>
      </w:r>
      <w:r w:rsidRPr="000103D6">
        <w:rPr>
          <w:lang w:eastAsia="x-none"/>
        </w:rPr>
        <w:tab/>
      </w:r>
      <w:r w:rsidRPr="000103D6">
        <w:rPr>
          <w:bCs/>
          <w:i/>
          <w:noProof/>
          <w:lang w:eastAsia="x-none"/>
        </w:rPr>
        <w:t>cellReservedForOperatorUse</w:t>
      </w:r>
      <w:r w:rsidRPr="000103D6">
        <w:rPr>
          <w:lang w:eastAsia="x-none"/>
        </w:rPr>
        <w:t xml:space="preserve"> (IE type: "reserved" or "not reserved") </w:t>
      </w:r>
      <w:r w:rsidRPr="000103D6">
        <w:rPr>
          <w:lang w:eastAsia="x-none"/>
        </w:rPr>
        <w:br/>
      </w:r>
      <w:r w:rsidR="004E14B5">
        <w:rPr>
          <w:lang w:eastAsia="x-none"/>
        </w:rPr>
        <w:t>This is i</w:t>
      </w:r>
      <w:r w:rsidRPr="000103D6">
        <w:rPr>
          <w:lang w:eastAsia="x-none"/>
        </w:rPr>
        <w:t xml:space="preserve">ndicated in </w:t>
      </w:r>
      <w:r w:rsidRPr="000103D6">
        <w:rPr>
          <w:i/>
          <w:lang w:eastAsia="x-none"/>
        </w:rPr>
        <w:t>SIB1</w:t>
      </w:r>
      <w:r w:rsidRPr="000103D6">
        <w:rPr>
          <w:lang w:eastAsia="x-none"/>
        </w:rPr>
        <w:t xml:space="preserve"> message</w:t>
      </w:r>
      <w:r w:rsidRPr="000103D6">
        <w:rPr>
          <w:i/>
          <w:lang w:eastAsia="x-none"/>
        </w:rPr>
        <w:t>.</w:t>
      </w:r>
      <w:r w:rsidRPr="000103D6">
        <w:rPr>
          <w:lang w:eastAsia="x-none"/>
        </w:rPr>
        <w:t xml:space="preserve"> </w:t>
      </w:r>
      <w:r w:rsidR="004E14B5">
        <w:rPr>
          <w:lang w:eastAsia="x-none"/>
        </w:rPr>
        <w:t>T</w:t>
      </w:r>
      <w:r w:rsidRPr="000103D6">
        <w:rPr>
          <w:lang w:eastAsia="x-none"/>
        </w:rPr>
        <w:t>his field is specified per PLMN.</w:t>
      </w:r>
      <w:r w:rsidR="004E14B5">
        <w:rPr>
          <w:lang w:eastAsia="x-none"/>
        </w:rPr>
        <w:t xml:space="preserve"> </w:t>
      </w:r>
      <w:r w:rsidR="004E14B5" w:rsidRPr="000D5D8F">
        <w:t xml:space="preserve">When cell </w:t>
      </w:r>
      <w:r w:rsidR="004E14B5" w:rsidRPr="00A32BE9">
        <w:rPr>
          <w:bCs/>
          <w:i/>
          <w:noProof/>
          <w:lang w:eastAsia="x-none"/>
        </w:rPr>
        <w:t>cellReservedForOperatorUse</w:t>
      </w:r>
      <w:r w:rsidR="004E14B5" w:rsidRPr="000D5D8F">
        <w:rPr>
          <w:bCs/>
          <w:i/>
          <w:noProof/>
          <w:lang w:eastAsia="x-none"/>
        </w:rPr>
        <w:t xml:space="preserve"> </w:t>
      </w:r>
      <w:r w:rsidR="004E14B5" w:rsidRPr="000D5D8F">
        <w:t>is "reserved" for o</w:t>
      </w:r>
      <w:r w:rsidR="00571098">
        <w:t>perator</w:t>
      </w:r>
      <w:r w:rsidR="004E14B5" w:rsidRPr="000D5D8F">
        <w:t xml:space="preserve"> use</w:t>
      </w:r>
      <w:r w:rsidR="00B17E33">
        <w:t xml:space="preserve"> for the selected</w:t>
      </w:r>
      <w:r w:rsidR="008E410F">
        <w:t>/registered</w:t>
      </w:r>
      <w:r w:rsidR="00B17E33">
        <w:t xml:space="preserve"> PLMN</w:t>
      </w:r>
      <w:r w:rsidR="004E14B5" w:rsidRPr="000D5D8F">
        <w:t xml:space="preserve">, </w:t>
      </w:r>
      <w:r w:rsidR="004E14B5" w:rsidRPr="000D5D8F">
        <w:rPr>
          <w:bCs/>
          <w:noProof/>
          <w:lang w:eastAsia="x-none"/>
        </w:rPr>
        <w:t>pre-Rel-16 UEs consider the cell barred indepedently from all other flags</w:t>
      </w:r>
      <w:r w:rsidR="004E14B5">
        <w:rPr>
          <w:bCs/>
          <w:noProof/>
          <w:lang w:eastAsia="x-none"/>
        </w:rPr>
        <w:t>,</w:t>
      </w:r>
      <w:r w:rsidR="004E14B5" w:rsidRPr="000D5D8F">
        <w:rPr>
          <w:bCs/>
          <w:noProof/>
          <w:lang w:eastAsia="x-none"/>
        </w:rPr>
        <w:t xml:space="preserve"> except UEs in the HPLMN with Access Identity 11 or 15.</w:t>
      </w:r>
    </w:p>
    <w:p w14:paraId="3BC4AB56" w14:textId="58525108" w:rsidR="00A32BE9" w:rsidRPr="00A32BE9" w:rsidRDefault="00A32BE9" w:rsidP="00A32BE9">
      <w:pPr>
        <w:ind w:left="568" w:hanging="284"/>
        <w:rPr>
          <w:lang w:eastAsia="ja-JP"/>
        </w:rPr>
      </w:pPr>
      <w:r w:rsidRPr="000103D6">
        <w:rPr>
          <w:lang w:eastAsia="x-none"/>
        </w:rPr>
        <w:t>-</w:t>
      </w:r>
      <w:r w:rsidRPr="000103D6">
        <w:rPr>
          <w:lang w:eastAsia="x-none"/>
        </w:rPr>
        <w:tab/>
      </w:r>
      <w:bookmarkStart w:id="1" w:name="_Hlk506409868"/>
      <w:r w:rsidRPr="000103D6">
        <w:rPr>
          <w:bCs/>
          <w:i/>
          <w:noProof/>
          <w:lang w:eastAsia="x-none"/>
        </w:rPr>
        <w:t>cellReservedForOtherUse</w:t>
      </w:r>
      <w:bookmarkEnd w:id="1"/>
      <w:r w:rsidRPr="000103D6">
        <w:rPr>
          <w:lang w:eastAsia="x-none"/>
        </w:rPr>
        <w:t xml:space="preserve"> (IE type: "true") </w:t>
      </w:r>
      <w:r w:rsidRPr="000103D6">
        <w:rPr>
          <w:lang w:eastAsia="x-none"/>
        </w:rPr>
        <w:br/>
      </w:r>
      <w:r w:rsidR="004E14B5">
        <w:rPr>
          <w:lang w:eastAsia="x-none"/>
        </w:rPr>
        <w:t>This is i</w:t>
      </w:r>
      <w:r w:rsidRPr="000103D6">
        <w:rPr>
          <w:lang w:eastAsia="x-none"/>
        </w:rPr>
        <w:t xml:space="preserve">ndicated in </w:t>
      </w:r>
      <w:r w:rsidRPr="000103D6">
        <w:rPr>
          <w:i/>
          <w:lang w:eastAsia="x-none"/>
        </w:rPr>
        <w:t>SIB1</w:t>
      </w:r>
      <w:r w:rsidRPr="000103D6">
        <w:rPr>
          <w:lang w:eastAsia="x-none"/>
        </w:rPr>
        <w:t xml:space="preserve"> message. </w:t>
      </w:r>
      <w:r w:rsidR="004E14B5">
        <w:rPr>
          <w:lang w:eastAsia="x-none"/>
        </w:rPr>
        <w:t>T</w:t>
      </w:r>
      <w:r w:rsidRPr="000103D6">
        <w:rPr>
          <w:lang w:eastAsia="x-none"/>
        </w:rPr>
        <w:t>his field is common for all PLMNs.</w:t>
      </w:r>
      <w:r w:rsidR="004E14B5">
        <w:rPr>
          <w:lang w:eastAsia="x-none"/>
        </w:rPr>
        <w:t xml:space="preserve"> </w:t>
      </w:r>
      <w:r w:rsidR="004E14B5" w:rsidRPr="00C15257">
        <w:t xml:space="preserve">When cell </w:t>
      </w:r>
      <w:r w:rsidR="004E14B5" w:rsidRPr="00A32BE9">
        <w:rPr>
          <w:bCs/>
          <w:i/>
          <w:noProof/>
          <w:lang w:eastAsia="x-none"/>
        </w:rPr>
        <w:t>cellReservedForOtherUse</w:t>
      </w:r>
      <w:r w:rsidR="004E14B5" w:rsidRPr="00C15257">
        <w:t xml:space="preserve"> </w:t>
      </w:r>
      <w:r w:rsidR="004E14B5">
        <w:t xml:space="preserve">is </w:t>
      </w:r>
      <w:r w:rsidR="004E14B5" w:rsidRPr="00C15257">
        <w:t>"true" for other use</w:t>
      </w:r>
      <w:r w:rsidR="004E14B5">
        <w:t xml:space="preserve">, </w:t>
      </w:r>
      <w:r w:rsidR="004E14B5">
        <w:rPr>
          <w:bCs/>
          <w:noProof/>
          <w:lang w:eastAsia="x-none"/>
        </w:rPr>
        <w:t>pre-Rel-16 UEs consider the cell barred indepedently from all other flags and the selected</w:t>
      </w:r>
      <w:r w:rsidR="00B17E33">
        <w:rPr>
          <w:bCs/>
          <w:noProof/>
          <w:lang w:eastAsia="x-none"/>
        </w:rPr>
        <w:t>/registered</w:t>
      </w:r>
      <w:r w:rsidR="004E14B5">
        <w:rPr>
          <w:bCs/>
          <w:noProof/>
          <w:lang w:eastAsia="x-none"/>
        </w:rPr>
        <w:t xml:space="preserve"> PLMN</w:t>
      </w:r>
      <w:r w:rsidR="00B17E33">
        <w:rPr>
          <w:bCs/>
          <w:noProof/>
          <w:lang w:eastAsia="x-none"/>
        </w:rPr>
        <w:t>.</w:t>
      </w:r>
    </w:p>
    <w:p w14:paraId="5A28B2A9" w14:textId="3C1162CF" w:rsidR="004E14B5" w:rsidRDefault="004E14B5" w:rsidP="00A32BE9">
      <w:r>
        <w:t xml:space="preserve">If any of these indicators is selected to prevent UEs not supporting NPNs to select an NPN only cell, it requires that Rel-16 UEs supporting NPNs should ignore the value of the indicator and perform the cell selection </w:t>
      </w:r>
      <w:r w:rsidR="00917547">
        <w:t xml:space="preserve">and reselection </w:t>
      </w:r>
      <w:r>
        <w:t xml:space="preserve">considering the supported NPNs. However, these indicators have meaningful functionality that </w:t>
      </w:r>
      <w:r w:rsidR="008E410F">
        <w:t>may also</w:t>
      </w:r>
      <w:r>
        <w:t xml:space="preserve"> be </w:t>
      </w:r>
      <w:r w:rsidR="008E410F">
        <w:t xml:space="preserve">used </w:t>
      </w:r>
      <w:r>
        <w:t>in NPNs. Therefore</w:t>
      </w:r>
      <w:r w:rsidR="00757360">
        <w:t>,</w:t>
      </w:r>
      <w:r>
        <w:t xml:space="preserve"> </w:t>
      </w:r>
      <w:r w:rsidR="00757360">
        <w:rPr>
          <w:bCs/>
          <w:noProof/>
          <w:lang w:eastAsia="x-none"/>
        </w:rPr>
        <w:t>an additional new information element is needed to enable barring the cells with the same functionality for UEs supporting NPNs.</w:t>
      </w:r>
      <w:r w:rsidR="00571098">
        <w:rPr>
          <w:bCs/>
          <w:noProof/>
          <w:lang w:eastAsia="x-none"/>
        </w:rPr>
        <w:t xml:space="preserve"> E.g. if the solution is that "</w:t>
      </w:r>
      <w:r w:rsidR="00571098" w:rsidRPr="000103D6">
        <w:rPr>
          <w:bCs/>
          <w:i/>
          <w:noProof/>
          <w:lang w:eastAsia="x-none"/>
        </w:rPr>
        <w:t>cellBarred</w:t>
      </w:r>
      <w:r w:rsidR="00571098">
        <w:rPr>
          <w:bCs/>
          <w:noProof/>
          <w:lang w:eastAsia="x-none"/>
        </w:rPr>
        <w:t>" is set to barred in NPN cells to preven</w:t>
      </w:r>
      <w:r w:rsidR="00917547">
        <w:rPr>
          <w:bCs/>
          <w:noProof/>
          <w:lang w:eastAsia="x-none"/>
        </w:rPr>
        <w:t>t</w:t>
      </w:r>
      <w:r w:rsidR="00571098">
        <w:rPr>
          <w:bCs/>
          <w:noProof/>
          <w:lang w:eastAsia="x-none"/>
        </w:rPr>
        <w:t xml:space="preserve"> non-NPN UEs from selecting the NPN cell, then NPN UEs will ignore this indication and may still select the cell. However an NPN operator may also wish to bar an NPN cell, therefore a new indicator is needed that indicates NPN UEs that the cell is bared. </w:t>
      </w:r>
    </w:p>
    <w:p w14:paraId="44FD361C" w14:textId="41BA9D4F" w:rsidR="004E14B5" w:rsidRPr="00757360" w:rsidRDefault="00757360" w:rsidP="00A32BE9">
      <w:pPr>
        <w:rPr>
          <w:b/>
        </w:rPr>
      </w:pPr>
      <w:r w:rsidRPr="00757360">
        <w:rPr>
          <w:b/>
        </w:rPr>
        <w:t xml:space="preserve">Proposal 2.1: </w:t>
      </w:r>
      <w:r>
        <w:rPr>
          <w:b/>
        </w:rPr>
        <w:t xml:space="preserve">Specify a new information element that provides the same </w:t>
      </w:r>
      <w:r w:rsidR="00571098">
        <w:rPr>
          <w:b/>
        </w:rPr>
        <w:t xml:space="preserve">barring </w:t>
      </w:r>
      <w:r>
        <w:rPr>
          <w:b/>
        </w:rPr>
        <w:t xml:space="preserve">functionality for UEs supporting NPNs as the information element selected to be used to prevent non-NPN UEs from selecting </w:t>
      </w:r>
      <w:r w:rsidR="008E410F">
        <w:rPr>
          <w:b/>
        </w:rPr>
        <w:t xml:space="preserve">NPN </w:t>
      </w:r>
      <w:r>
        <w:rPr>
          <w:b/>
        </w:rPr>
        <w:t>cell</w:t>
      </w:r>
      <w:r w:rsidR="008E410F">
        <w:rPr>
          <w:b/>
        </w:rPr>
        <w:t>s</w:t>
      </w:r>
      <w:r>
        <w:rPr>
          <w:b/>
        </w:rPr>
        <w:t>.</w:t>
      </w:r>
    </w:p>
    <w:p w14:paraId="28FE23E0" w14:textId="2B5489C7" w:rsidR="000F1AA9" w:rsidRDefault="000F1AA9" w:rsidP="000F1AA9">
      <w:pPr>
        <w:pStyle w:val="Heading2"/>
      </w:pPr>
      <w:r>
        <w:t>2.3</w:t>
      </w:r>
      <w:r w:rsidRPr="006E13D1">
        <w:tab/>
      </w:r>
      <w:r>
        <w:t>Evaluation of the potential Solutions</w:t>
      </w:r>
    </w:p>
    <w:p w14:paraId="7D617E5F" w14:textId="0C546960" w:rsidR="000F1AA9" w:rsidRPr="00917547" w:rsidRDefault="00757360" w:rsidP="000F1AA9">
      <w:r>
        <w:rPr>
          <w:b/>
        </w:rPr>
        <w:t xml:space="preserve">Solution 1: </w:t>
      </w:r>
      <w:r w:rsidR="00726BC8" w:rsidRPr="00917547">
        <w:t xml:space="preserve">Using the </w:t>
      </w:r>
      <w:r w:rsidR="00726BC8" w:rsidRPr="00917547">
        <w:rPr>
          <w:bCs/>
          <w:i/>
          <w:noProof/>
          <w:lang w:eastAsia="x-none"/>
        </w:rPr>
        <w:t xml:space="preserve">cellBarred </w:t>
      </w:r>
      <w:r w:rsidR="00726BC8" w:rsidRPr="00917547">
        <w:t>indicator</w:t>
      </w:r>
    </w:p>
    <w:p w14:paraId="0EF09FD2" w14:textId="77777777" w:rsidR="00D736B4" w:rsidRDefault="00726BC8" w:rsidP="000F1AA9">
      <w:pPr>
        <w:rPr>
          <w:bCs/>
          <w:noProof/>
          <w:lang w:eastAsia="x-none"/>
        </w:rPr>
      </w:pPr>
      <w:r>
        <w:t xml:space="preserve">The </w:t>
      </w:r>
      <w:r w:rsidRPr="00A32BE9">
        <w:rPr>
          <w:bCs/>
          <w:i/>
          <w:noProof/>
          <w:lang w:eastAsia="x-none"/>
        </w:rPr>
        <w:t>cellBarred</w:t>
      </w:r>
      <w:r>
        <w:rPr>
          <w:bCs/>
          <w:noProof/>
          <w:lang w:eastAsia="x-none"/>
        </w:rPr>
        <w:t xml:space="preserve"> indicator is in the MIB and common for all PLMN indicated in SIB1. </w:t>
      </w:r>
    </w:p>
    <w:p w14:paraId="03886AA6" w14:textId="1788E785" w:rsidR="000F1AA9" w:rsidRDefault="00726BC8" w:rsidP="000F1AA9">
      <w:pPr>
        <w:rPr>
          <w:bCs/>
          <w:noProof/>
          <w:lang w:eastAsia="x-none"/>
        </w:rPr>
      </w:pPr>
      <w:r>
        <w:rPr>
          <w:bCs/>
          <w:noProof/>
          <w:lang w:eastAsia="x-none"/>
        </w:rPr>
        <w:t xml:space="preserve">The advantage of using </w:t>
      </w:r>
      <w:r w:rsidR="00D736B4">
        <w:rPr>
          <w:bCs/>
          <w:noProof/>
          <w:lang w:eastAsia="x-none"/>
        </w:rPr>
        <w:t xml:space="preserve">this indicator </w:t>
      </w:r>
      <w:r>
        <w:rPr>
          <w:bCs/>
          <w:noProof/>
          <w:lang w:eastAsia="x-none"/>
        </w:rPr>
        <w:t>is</w:t>
      </w:r>
      <w:r w:rsidR="000D5D8F">
        <w:rPr>
          <w:bCs/>
          <w:noProof/>
          <w:lang w:eastAsia="x-none"/>
        </w:rPr>
        <w:t>:</w:t>
      </w:r>
    </w:p>
    <w:p w14:paraId="1BAF9665" w14:textId="0F2924E0" w:rsidR="00726BC8" w:rsidRDefault="00726BC8" w:rsidP="00726BC8">
      <w:pPr>
        <w:pStyle w:val="B1"/>
        <w:numPr>
          <w:ilvl w:val="0"/>
          <w:numId w:val="26"/>
        </w:numPr>
      </w:pPr>
      <w:r>
        <w:t>The UE will discover that the cell is barred at reading the MIB and no need to check SIB1.</w:t>
      </w:r>
    </w:p>
    <w:p w14:paraId="7BA48CE8" w14:textId="7A269375" w:rsidR="00D736B4" w:rsidRDefault="00D736B4" w:rsidP="00D736B4">
      <w:pPr>
        <w:rPr>
          <w:bCs/>
          <w:noProof/>
          <w:lang w:eastAsia="x-none"/>
        </w:rPr>
      </w:pPr>
      <w:r>
        <w:rPr>
          <w:bCs/>
          <w:noProof/>
          <w:lang w:eastAsia="x-none"/>
        </w:rPr>
        <w:t>The disadvantages of using this indicator are</w:t>
      </w:r>
      <w:r w:rsidR="000D5D8F">
        <w:rPr>
          <w:bCs/>
          <w:noProof/>
          <w:lang w:eastAsia="x-none"/>
        </w:rPr>
        <w:t>:</w:t>
      </w:r>
    </w:p>
    <w:p w14:paraId="0F47EA9F" w14:textId="119BCE83" w:rsidR="008E410F" w:rsidRDefault="00726BC8" w:rsidP="00726BC8">
      <w:pPr>
        <w:pStyle w:val="B1"/>
        <w:numPr>
          <w:ilvl w:val="0"/>
          <w:numId w:val="26"/>
        </w:numPr>
      </w:pPr>
      <w:r>
        <w:lastRenderedPageBreak/>
        <w:t xml:space="preserve">As this indicator is in the MIB, it is desired that the new indicator with similar functionality to be introduced in MIB as well. As the size of the MIB is strongly limited, </w:t>
      </w:r>
      <w:r w:rsidR="008E410F">
        <w:t xml:space="preserve">adding a new barring information element for NPNs may prevent essential </w:t>
      </w:r>
      <w:r w:rsidR="00793ACA">
        <w:t xml:space="preserve">MIB </w:t>
      </w:r>
      <w:r w:rsidR="008E410F">
        <w:t>extension</w:t>
      </w:r>
      <w:r w:rsidR="00793ACA">
        <w:t>s</w:t>
      </w:r>
      <w:r w:rsidR="008E410F">
        <w:t xml:space="preserve"> in the future.</w:t>
      </w:r>
    </w:p>
    <w:p w14:paraId="22654699" w14:textId="65CBBB37" w:rsidR="00514614" w:rsidRPr="00726BC8" w:rsidRDefault="00957545" w:rsidP="00726BC8">
      <w:pPr>
        <w:pStyle w:val="B1"/>
        <w:numPr>
          <w:ilvl w:val="0"/>
          <w:numId w:val="26"/>
        </w:numPr>
      </w:pPr>
      <w:r w:rsidRPr="00726BC8">
        <w:rPr>
          <w:lang w:val="en-US"/>
        </w:rPr>
        <w:t xml:space="preserve">UEs in SNPN mode will read SIB1 of normal PLMN cells even if this </w:t>
      </w:r>
      <w:r w:rsidR="00793ACA">
        <w:rPr>
          <w:lang w:val="en-US"/>
        </w:rPr>
        <w:t xml:space="preserve">indicator </w:t>
      </w:r>
      <w:r w:rsidRPr="00726BC8">
        <w:rPr>
          <w:lang w:val="en-US"/>
        </w:rPr>
        <w:t>is set to barred</w:t>
      </w:r>
      <w:r w:rsidR="008E410F">
        <w:rPr>
          <w:lang w:val="en-US"/>
        </w:rPr>
        <w:t xml:space="preserve">, which is a </w:t>
      </w:r>
      <w:r w:rsidRPr="00726BC8">
        <w:rPr>
          <w:lang w:val="en-US"/>
        </w:rPr>
        <w:t xml:space="preserve">completely different UE behavior regarding to the </w:t>
      </w:r>
      <w:r w:rsidRPr="00726BC8">
        <w:rPr>
          <w:i/>
          <w:iCs/>
          <w:lang w:val="en-US"/>
        </w:rPr>
        <w:t xml:space="preserve">cellbarred </w:t>
      </w:r>
      <w:r w:rsidRPr="00726BC8">
        <w:rPr>
          <w:lang w:val="en-US"/>
        </w:rPr>
        <w:t>flag</w:t>
      </w:r>
      <w:r w:rsidR="000D5D8F">
        <w:rPr>
          <w:lang w:val="en-US"/>
        </w:rPr>
        <w:t>.</w:t>
      </w:r>
    </w:p>
    <w:p w14:paraId="22521C19" w14:textId="21852355" w:rsidR="00514614" w:rsidRPr="00726BC8" w:rsidRDefault="00957545" w:rsidP="00726BC8">
      <w:pPr>
        <w:pStyle w:val="B1"/>
        <w:numPr>
          <w:ilvl w:val="0"/>
          <w:numId w:val="26"/>
        </w:numPr>
      </w:pPr>
      <w:r w:rsidRPr="00726BC8">
        <w:rPr>
          <w:lang w:val="en-US"/>
        </w:rPr>
        <w:t>If a cell is shared between a PLMN and a SNPN then this solution cannot be used</w:t>
      </w:r>
      <w:r w:rsidR="008E410F">
        <w:rPr>
          <w:lang w:val="en-US"/>
        </w:rPr>
        <w:t xml:space="preserve"> as this indicator is not PLMN specific.</w:t>
      </w:r>
      <w:r w:rsidR="00793ACA">
        <w:rPr>
          <w:lang w:val="en-US"/>
        </w:rPr>
        <w:t xml:space="preserve"> (It is set to </w:t>
      </w:r>
      <w:r w:rsidR="00793ACA" w:rsidRPr="00793ACA">
        <w:rPr>
          <w:i/>
          <w:lang w:val="en-US"/>
        </w:rPr>
        <w:t>barred</w:t>
      </w:r>
      <w:r w:rsidR="00793ACA">
        <w:rPr>
          <w:lang w:val="en-US"/>
        </w:rPr>
        <w:t xml:space="preserve"> then non-NPN UEs cannot select the cell.)</w:t>
      </w:r>
    </w:p>
    <w:p w14:paraId="6D9EF161" w14:textId="6C1F6AE3" w:rsidR="00726BC8" w:rsidRPr="00917547" w:rsidRDefault="00757360" w:rsidP="00726BC8">
      <w:r>
        <w:rPr>
          <w:b/>
        </w:rPr>
        <w:t xml:space="preserve">Solution 2: </w:t>
      </w:r>
      <w:r w:rsidR="00726BC8" w:rsidRPr="00917547">
        <w:t xml:space="preserve">Using the </w:t>
      </w:r>
      <w:r w:rsidR="00726BC8" w:rsidRPr="00917547">
        <w:rPr>
          <w:bCs/>
          <w:i/>
          <w:noProof/>
          <w:lang w:eastAsia="x-none"/>
        </w:rPr>
        <w:t xml:space="preserve">cellReservedForOperatorUse </w:t>
      </w:r>
      <w:r w:rsidR="00726BC8" w:rsidRPr="00917547">
        <w:t>indicator</w:t>
      </w:r>
    </w:p>
    <w:p w14:paraId="6E9F49DB" w14:textId="77777777" w:rsidR="00726BC8" w:rsidRDefault="00726BC8" w:rsidP="00726BC8">
      <w:pPr>
        <w:rPr>
          <w:bCs/>
          <w:noProof/>
          <w:lang w:eastAsia="x-none"/>
        </w:rPr>
      </w:pPr>
      <w:r>
        <w:t xml:space="preserve">The </w:t>
      </w:r>
      <w:r w:rsidRPr="00726BC8">
        <w:rPr>
          <w:bCs/>
          <w:i/>
          <w:noProof/>
          <w:lang w:eastAsia="x-none"/>
        </w:rPr>
        <w:t>cellReservedForOperatorUse</w:t>
      </w:r>
      <w:r>
        <w:rPr>
          <w:bCs/>
          <w:noProof/>
          <w:lang w:eastAsia="x-none"/>
        </w:rPr>
        <w:t xml:space="preserve"> indicator is in the SIB1 and PLMN specific. </w:t>
      </w:r>
    </w:p>
    <w:p w14:paraId="11400775" w14:textId="4158DC36" w:rsidR="00D736B4" w:rsidRDefault="00D736B4" w:rsidP="00D736B4">
      <w:pPr>
        <w:rPr>
          <w:bCs/>
          <w:noProof/>
          <w:lang w:eastAsia="x-none"/>
        </w:rPr>
      </w:pPr>
      <w:r>
        <w:rPr>
          <w:bCs/>
          <w:noProof/>
          <w:lang w:eastAsia="x-none"/>
        </w:rPr>
        <w:t>The advantage</w:t>
      </w:r>
      <w:r w:rsidR="000D5D8F">
        <w:rPr>
          <w:bCs/>
          <w:noProof/>
          <w:lang w:eastAsia="x-none"/>
        </w:rPr>
        <w:t>s</w:t>
      </w:r>
      <w:r>
        <w:rPr>
          <w:bCs/>
          <w:noProof/>
          <w:lang w:eastAsia="x-none"/>
        </w:rPr>
        <w:t xml:space="preserve"> of using this indicator </w:t>
      </w:r>
      <w:r w:rsidR="000D5D8F">
        <w:rPr>
          <w:bCs/>
          <w:noProof/>
          <w:lang w:eastAsia="x-none"/>
        </w:rPr>
        <w:t>are:</w:t>
      </w:r>
      <w:r>
        <w:rPr>
          <w:bCs/>
          <w:noProof/>
          <w:lang w:eastAsia="x-none"/>
        </w:rPr>
        <w:t xml:space="preserve"> </w:t>
      </w:r>
    </w:p>
    <w:p w14:paraId="1B0C1262" w14:textId="77777777" w:rsidR="000D5D8F" w:rsidRDefault="000D5D8F" w:rsidP="000D5D8F">
      <w:pPr>
        <w:pStyle w:val="B1"/>
        <w:numPr>
          <w:ilvl w:val="0"/>
          <w:numId w:val="26"/>
        </w:numPr>
      </w:pPr>
      <w:r>
        <w:t>As this indicator is in SIB1, there is no need to modify MIB.</w:t>
      </w:r>
    </w:p>
    <w:p w14:paraId="3E4949DF" w14:textId="2EA3F66B" w:rsidR="00514614" w:rsidRPr="001B01E9" w:rsidRDefault="000D5D8F" w:rsidP="001B01E9">
      <w:pPr>
        <w:pStyle w:val="B1"/>
        <w:numPr>
          <w:ilvl w:val="0"/>
          <w:numId w:val="26"/>
        </w:numPr>
      </w:pPr>
      <w:r>
        <w:rPr>
          <w:lang w:val="en-US"/>
        </w:rPr>
        <w:t xml:space="preserve">This solution can be used when </w:t>
      </w:r>
      <w:r w:rsidR="00957545" w:rsidRPr="001B01E9">
        <w:rPr>
          <w:lang w:val="en-US"/>
        </w:rPr>
        <w:t>a cell is shared between a PLMN and a SNPN</w:t>
      </w:r>
      <w:r>
        <w:rPr>
          <w:lang w:val="en-US"/>
        </w:rPr>
        <w:t>, as this indicator is PLMN specific.</w:t>
      </w:r>
      <w:r w:rsidR="00793ACA">
        <w:rPr>
          <w:lang w:val="en-US"/>
        </w:rPr>
        <w:t xml:space="preserve"> (If the indicator is set to </w:t>
      </w:r>
      <w:r w:rsidR="00793ACA" w:rsidRPr="00793ACA">
        <w:rPr>
          <w:i/>
          <w:lang w:val="en-US"/>
        </w:rPr>
        <w:t>reserved</w:t>
      </w:r>
      <w:r w:rsidR="00793ACA">
        <w:rPr>
          <w:lang w:val="en-US"/>
        </w:rPr>
        <w:t xml:space="preserve"> for the PLMN ID of the SNPN</w:t>
      </w:r>
      <w:r w:rsidR="00F37F31">
        <w:rPr>
          <w:lang w:val="en-US"/>
        </w:rPr>
        <w:t xml:space="preserve"> and not set to </w:t>
      </w:r>
      <w:r w:rsidR="00F37F31" w:rsidRPr="00F37F31">
        <w:rPr>
          <w:i/>
          <w:lang w:val="en-US"/>
        </w:rPr>
        <w:t>reserved</w:t>
      </w:r>
      <w:r w:rsidR="00F37F31">
        <w:rPr>
          <w:lang w:val="en-US"/>
        </w:rPr>
        <w:t xml:space="preserve"> for the PLMN ID of the PLMN</w:t>
      </w:r>
      <w:r w:rsidR="00793ACA">
        <w:rPr>
          <w:lang w:val="en-US"/>
        </w:rPr>
        <w:t xml:space="preserve">, then </w:t>
      </w:r>
      <w:r w:rsidR="002C14B7">
        <w:rPr>
          <w:lang w:val="en-US"/>
        </w:rPr>
        <w:t xml:space="preserve">non-NPN </w:t>
      </w:r>
      <w:r w:rsidR="00793ACA">
        <w:rPr>
          <w:lang w:val="en-US"/>
        </w:rPr>
        <w:t xml:space="preserve">UEs </w:t>
      </w:r>
      <w:r w:rsidR="002C14B7">
        <w:rPr>
          <w:lang w:val="en-US"/>
        </w:rPr>
        <w:t xml:space="preserve">that selected/registered the PLMN </w:t>
      </w:r>
      <w:r w:rsidR="00793ACA">
        <w:rPr>
          <w:lang w:val="en-US"/>
        </w:rPr>
        <w:t>can still select the cell.)</w:t>
      </w:r>
    </w:p>
    <w:p w14:paraId="3BF4CB0A" w14:textId="34F3EDE9" w:rsidR="00D736B4" w:rsidRDefault="00D736B4" w:rsidP="00D736B4">
      <w:pPr>
        <w:rPr>
          <w:bCs/>
          <w:noProof/>
          <w:lang w:eastAsia="x-none"/>
        </w:rPr>
      </w:pPr>
      <w:r>
        <w:rPr>
          <w:bCs/>
          <w:noProof/>
          <w:lang w:eastAsia="x-none"/>
        </w:rPr>
        <w:t>The disadvantages of using this indicator are</w:t>
      </w:r>
      <w:r w:rsidR="000D5D8F">
        <w:rPr>
          <w:bCs/>
          <w:noProof/>
          <w:lang w:eastAsia="x-none"/>
        </w:rPr>
        <w:t>:</w:t>
      </w:r>
    </w:p>
    <w:p w14:paraId="569407C9" w14:textId="72375DBB" w:rsidR="00514614" w:rsidRPr="000D5D8F" w:rsidRDefault="00957545" w:rsidP="000D5D8F">
      <w:pPr>
        <w:pStyle w:val="B1"/>
        <w:numPr>
          <w:ilvl w:val="0"/>
          <w:numId w:val="26"/>
        </w:numPr>
      </w:pPr>
      <w:r w:rsidRPr="000D5D8F">
        <w:rPr>
          <w:lang w:val="en-US"/>
        </w:rPr>
        <w:t>If a PLMN ID of a PLMN operator is used in the SNPN then UEs of that PLMN with A</w:t>
      </w:r>
      <w:r w:rsidR="008E410F">
        <w:rPr>
          <w:lang w:val="en-US"/>
        </w:rPr>
        <w:t xml:space="preserve">ccess </w:t>
      </w:r>
      <w:r w:rsidRPr="000D5D8F">
        <w:rPr>
          <w:lang w:val="en-US"/>
        </w:rPr>
        <w:t>I</w:t>
      </w:r>
      <w:r w:rsidR="008E410F">
        <w:rPr>
          <w:lang w:val="en-US"/>
        </w:rPr>
        <w:t>dentity</w:t>
      </w:r>
      <w:r w:rsidRPr="000D5D8F">
        <w:rPr>
          <w:lang w:val="en-US"/>
        </w:rPr>
        <w:t xml:space="preserve"> 11 or 15 may select the cell in PLMN </w:t>
      </w:r>
      <w:r w:rsidR="000D5D8F">
        <w:rPr>
          <w:lang w:val="en-US"/>
        </w:rPr>
        <w:t xml:space="preserve">access </w:t>
      </w:r>
      <w:r w:rsidRPr="000D5D8F">
        <w:rPr>
          <w:lang w:val="en-US"/>
        </w:rPr>
        <w:t>mode as well</w:t>
      </w:r>
      <w:r w:rsidR="000D5D8F">
        <w:rPr>
          <w:lang w:val="en-US"/>
        </w:rPr>
        <w:t>.</w:t>
      </w:r>
    </w:p>
    <w:p w14:paraId="059EFBB2" w14:textId="1D5B325D" w:rsidR="00726BC8" w:rsidRPr="00917547" w:rsidRDefault="00757360" w:rsidP="00726BC8">
      <w:r>
        <w:rPr>
          <w:b/>
        </w:rPr>
        <w:t xml:space="preserve">Solution 3: </w:t>
      </w:r>
      <w:r w:rsidR="00726BC8" w:rsidRPr="00917547">
        <w:t xml:space="preserve">Using the </w:t>
      </w:r>
      <w:r w:rsidR="00D736B4" w:rsidRPr="00917547">
        <w:rPr>
          <w:bCs/>
          <w:i/>
          <w:noProof/>
          <w:lang w:eastAsia="x-none"/>
        </w:rPr>
        <w:t>cellReservedForOtherUse</w:t>
      </w:r>
      <w:r w:rsidR="00726BC8" w:rsidRPr="00917547">
        <w:rPr>
          <w:bCs/>
          <w:i/>
          <w:noProof/>
          <w:lang w:eastAsia="x-none"/>
        </w:rPr>
        <w:t xml:space="preserve"> </w:t>
      </w:r>
      <w:r w:rsidR="00726BC8" w:rsidRPr="00917547">
        <w:t>indicator</w:t>
      </w:r>
    </w:p>
    <w:p w14:paraId="42D89FDC" w14:textId="720E4651" w:rsidR="00D736B4" w:rsidRDefault="00D736B4" w:rsidP="00D736B4">
      <w:pPr>
        <w:rPr>
          <w:bCs/>
          <w:noProof/>
          <w:lang w:eastAsia="x-none"/>
        </w:rPr>
      </w:pPr>
      <w:r>
        <w:t xml:space="preserve">The </w:t>
      </w:r>
      <w:r w:rsidRPr="00A32BE9">
        <w:rPr>
          <w:bCs/>
          <w:i/>
          <w:noProof/>
          <w:lang w:eastAsia="x-none"/>
        </w:rPr>
        <w:t>cellReservedForOtherUse</w:t>
      </w:r>
      <w:r>
        <w:rPr>
          <w:bCs/>
          <w:noProof/>
          <w:lang w:eastAsia="x-none"/>
        </w:rPr>
        <w:t xml:space="preserve"> indicator is in the SIB1 and common for all PLMNs. </w:t>
      </w:r>
    </w:p>
    <w:p w14:paraId="732A1B01" w14:textId="0BC8557C" w:rsidR="00D736B4" w:rsidRDefault="00D736B4" w:rsidP="00D736B4">
      <w:pPr>
        <w:rPr>
          <w:bCs/>
          <w:noProof/>
          <w:lang w:eastAsia="x-none"/>
        </w:rPr>
      </w:pPr>
      <w:r>
        <w:rPr>
          <w:bCs/>
          <w:noProof/>
          <w:lang w:eastAsia="x-none"/>
        </w:rPr>
        <w:t>The advantage of using this indicator is</w:t>
      </w:r>
      <w:r w:rsidR="000D5D8F">
        <w:rPr>
          <w:bCs/>
          <w:noProof/>
          <w:lang w:eastAsia="x-none"/>
        </w:rPr>
        <w:t>:</w:t>
      </w:r>
    </w:p>
    <w:p w14:paraId="5DE099B9" w14:textId="4378E2DB" w:rsidR="000D5D8F" w:rsidRDefault="000D5D8F" w:rsidP="000D5D8F">
      <w:pPr>
        <w:pStyle w:val="B1"/>
        <w:numPr>
          <w:ilvl w:val="0"/>
          <w:numId w:val="26"/>
        </w:numPr>
      </w:pPr>
      <w:r>
        <w:t>As this indicator is in SIB1, there is no need to modify MIB.</w:t>
      </w:r>
    </w:p>
    <w:p w14:paraId="0A0727F1" w14:textId="1F843729" w:rsidR="00D736B4" w:rsidRDefault="00D736B4" w:rsidP="00D736B4">
      <w:pPr>
        <w:rPr>
          <w:bCs/>
          <w:noProof/>
          <w:lang w:eastAsia="x-none"/>
        </w:rPr>
      </w:pPr>
      <w:r>
        <w:rPr>
          <w:bCs/>
          <w:noProof/>
          <w:lang w:eastAsia="x-none"/>
        </w:rPr>
        <w:t>The disadvantages of using this indicator are</w:t>
      </w:r>
      <w:r w:rsidR="000D5D8F">
        <w:rPr>
          <w:bCs/>
          <w:noProof/>
          <w:lang w:eastAsia="x-none"/>
        </w:rPr>
        <w:t>:</w:t>
      </w:r>
    </w:p>
    <w:p w14:paraId="13475E47" w14:textId="0847BA15" w:rsidR="000D5D8F" w:rsidRPr="00726BC8" w:rsidRDefault="002C14B7" w:rsidP="000D5D8F">
      <w:pPr>
        <w:pStyle w:val="B1"/>
        <w:numPr>
          <w:ilvl w:val="0"/>
          <w:numId w:val="26"/>
        </w:numPr>
      </w:pPr>
      <w:r w:rsidRPr="00726BC8">
        <w:rPr>
          <w:lang w:val="en-US"/>
        </w:rPr>
        <w:t>If a cell is shared between a PLMN and a SNPN then this solution cannot be used</w:t>
      </w:r>
      <w:r>
        <w:rPr>
          <w:lang w:val="en-US"/>
        </w:rPr>
        <w:t xml:space="preserve"> as this indicator is not PLMN specific</w:t>
      </w:r>
      <w:r w:rsidR="008E410F">
        <w:rPr>
          <w:lang w:val="en-US"/>
        </w:rPr>
        <w:t>.</w:t>
      </w:r>
      <w:r w:rsidR="00793ACA">
        <w:rPr>
          <w:lang w:val="en-US"/>
        </w:rPr>
        <w:t xml:space="preserve"> (It is set to </w:t>
      </w:r>
      <w:r w:rsidR="00793ACA" w:rsidRPr="00793ACA">
        <w:rPr>
          <w:i/>
          <w:lang w:val="en-US"/>
        </w:rPr>
        <w:t>true</w:t>
      </w:r>
      <w:r w:rsidR="00793ACA">
        <w:rPr>
          <w:lang w:val="en-US"/>
        </w:rPr>
        <w:t xml:space="preserve"> then non-NPN UEs cannot select the cell.)</w:t>
      </w:r>
    </w:p>
    <w:p w14:paraId="62785301" w14:textId="61D07AEE" w:rsidR="00FC1832" w:rsidRDefault="00702F4F" w:rsidP="00702F4F">
      <w:pPr>
        <w:rPr>
          <w:b/>
        </w:rPr>
      </w:pPr>
      <w:r w:rsidRPr="00301C6D">
        <w:rPr>
          <w:b/>
          <w:bCs/>
          <w:noProof/>
          <w:lang w:eastAsia="x-none"/>
        </w:rPr>
        <w:t xml:space="preserve">Observation </w:t>
      </w:r>
      <w:r w:rsidR="00917547">
        <w:rPr>
          <w:b/>
          <w:bCs/>
          <w:noProof/>
          <w:lang w:eastAsia="x-none"/>
        </w:rPr>
        <w:t>3</w:t>
      </w:r>
      <w:r w:rsidRPr="00301C6D">
        <w:rPr>
          <w:b/>
          <w:bCs/>
          <w:noProof/>
          <w:lang w:eastAsia="x-none"/>
        </w:rPr>
        <w:t xml:space="preserve">.1: </w:t>
      </w:r>
      <w:r>
        <w:rPr>
          <w:b/>
          <w:bCs/>
          <w:noProof/>
          <w:lang w:eastAsia="x-none"/>
        </w:rPr>
        <w:t xml:space="preserve">Only </w:t>
      </w:r>
      <w:r w:rsidR="00757360">
        <w:rPr>
          <w:b/>
          <w:bCs/>
          <w:noProof/>
          <w:lang w:eastAsia="x-none"/>
        </w:rPr>
        <w:t xml:space="preserve">the </w:t>
      </w:r>
      <w:r>
        <w:rPr>
          <w:b/>
          <w:bCs/>
          <w:noProof/>
          <w:lang w:eastAsia="x-none"/>
        </w:rPr>
        <w:t>soluti</w:t>
      </w:r>
      <w:r w:rsidR="002D6670">
        <w:rPr>
          <w:b/>
          <w:bCs/>
          <w:noProof/>
          <w:lang w:eastAsia="x-none"/>
        </w:rPr>
        <w:t>o</w:t>
      </w:r>
      <w:r>
        <w:rPr>
          <w:b/>
          <w:bCs/>
          <w:noProof/>
          <w:lang w:eastAsia="x-none"/>
        </w:rPr>
        <w:t>n u</w:t>
      </w:r>
      <w:r w:rsidRPr="00726BC8">
        <w:rPr>
          <w:b/>
        </w:rPr>
        <w:t xml:space="preserve">sing the </w:t>
      </w:r>
      <w:r w:rsidRPr="00A32BE9">
        <w:rPr>
          <w:b/>
          <w:bCs/>
          <w:i/>
          <w:noProof/>
          <w:lang w:eastAsia="x-none"/>
        </w:rPr>
        <w:t>cellReservedForOperatorUse</w:t>
      </w:r>
      <w:r w:rsidRPr="00726BC8">
        <w:rPr>
          <w:b/>
          <w:bCs/>
          <w:i/>
          <w:noProof/>
          <w:lang w:eastAsia="x-none"/>
        </w:rPr>
        <w:t xml:space="preserve"> </w:t>
      </w:r>
      <w:r w:rsidRPr="00726BC8">
        <w:rPr>
          <w:b/>
        </w:rPr>
        <w:t>indicator</w:t>
      </w:r>
      <w:r>
        <w:rPr>
          <w:b/>
        </w:rPr>
        <w:t xml:space="preserve"> </w:t>
      </w:r>
      <w:r w:rsidR="00757360">
        <w:rPr>
          <w:b/>
        </w:rPr>
        <w:t xml:space="preserve">(Solution </w:t>
      </w:r>
      <w:r w:rsidR="007919D7">
        <w:rPr>
          <w:b/>
        </w:rPr>
        <w:t>2</w:t>
      </w:r>
      <w:r w:rsidR="00757360">
        <w:rPr>
          <w:b/>
        </w:rPr>
        <w:t xml:space="preserve">) </w:t>
      </w:r>
      <w:r>
        <w:rPr>
          <w:b/>
        </w:rPr>
        <w:t xml:space="preserve">can provide PLMN specific indicators, and thus can support </w:t>
      </w:r>
      <w:r w:rsidR="00FC1832" w:rsidRPr="00FC1832">
        <w:rPr>
          <w:b/>
        </w:rPr>
        <w:t>RAN sharing between a PLMN and an SNPN</w:t>
      </w:r>
      <w:r w:rsidR="002C14B7">
        <w:rPr>
          <w:b/>
        </w:rPr>
        <w:t>.</w:t>
      </w:r>
    </w:p>
    <w:p w14:paraId="19F9777F" w14:textId="7DF9181F" w:rsidR="007E1453" w:rsidRPr="007E1453" w:rsidRDefault="002C14B7" w:rsidP="00702F4F">
      <w:pPr>
        <w:rPr>
          <w:bCs/>
          <w:noProof/>
          <w:lang w:eastAsia="x-none"/>
        </w:rPr>
      </w:pPr>
      <w:r w:rsidRPr="007E1453">
        <w:rPr>
          <w:bCs/>
          <w:noProof/>
          <w:lang w:eastAsia="x-none"/>
        </w:rPr>
        <w:t xml:space="preserve">The </w:t>
      </w:r>
      <w:r w:rsidRPr="007E1453">
        <w:rPr>
          <w:bCs/>
          <w:i/>
          <w:noProof/>
          <w:lang w:eastAsia="x-none"/>
        </w:rPr>
        <w:t xml:space="preserve">cellReservedForOperatorUse </w:t>
      </w:r>
      <w:r w:rsidRPr="007E1453">
        <w:rPr>
          <w:bCs/>
          <w:noProof/>
          <w:lang w:eastAsia="x-none"/>
        </w:rPr>
        <w:t>is operator specific</w:t>
      </w:r>
      <w:r w:rsidR="007E1453" w:rsidRPr="007E1453">
        <w:rPr>
          <w:bCs/>
          <w:noProof/>
          <w:lang w:eastAsia="x-none"/>
        </w:rPr>
        <w:t xml:space="preserve"> and thus it is PLMN ID specific in the current specification</w:t>
      </w:r>
      <w:r w:rsidRPr="007E1453">
        <w:rPr>
          <w:bCs/>
          <w:noProof/>
          <w:lang w:eastAsia="x-none"/>
        </w:rPr>
        <w:t xml:space="preserve">. </w:t>
      </w:r>
      <w:r w:rsidR="007E1453">
        <w:rPr>
          <w:bCs/>
          <w:noProof/>
          <w:lang w:eastAsia="x-none"/>
        </w:rPr>
        <w:t>In case of SNPNs, the PLMN ID itself does not identify the network, and thus an extension of this indicator is needed with NID to become network specific.</w:t>
      </w:r>
    </w:p>
    <w:p w14:paraId="31CB0218" w14:textId="77777777" w:rsidR="007E1453" w:rsidRDefault="007E1453" w:rsidP="007E1453">
      <w:pPr>
        <w:rPr>
          <w:b/>
          <w:bCs/>
          <w:noProof/>
          <w:lang w:eastAsia="x-none"/>
        </w:rPr>
      </w:pPr>
      <w:r>
        <w:rPr>
          <w:b/>
          <w:bCs/>
          <w:noProof/>
          <w:lang w:eastAsia="x-none"/>
        </w:rPr>
        <w:t>Observation 3.2: The</w:t>
      </w:r>
      <w:r w:rsidRPr="00726BC8">
        <w:rPr>
          <w:b/>
        </w:rPr>
        <w:t xml:space="preserve"> </w:t>
      </w:r>
      <w:r w:rsidRPr="00A32BE9">
        <w:rPr>
          <w:b/>
          <w:bCs/>
          <w:i/>
          <w:noProof/>
          <w:lang w:eastAsia="x-none"/>
        </w:rPr>
        <w:t>cellReservedForOperatorUse</w:t>
      </w:r>
      <w:r w:rsidRPr="00726BC8">
        <w:rPr>
          <w:b/>
          <w:bCs/>
          <w:i/>
          <w:noProof/>
          <w:lang w:eastAsia="x-none"/>
        </w:rPr>
        <w:t xml:space="preserve"> </w:t>
      </w:r>
      <w:r w:rsidRPr="00726BC8">
        <w:rPr>
          <w:b/>
        </w:rPr>
        <w:t>indicator</w:t>
      </w:r>
      <w:r>
        <w:rPr>
          <w:b/>
        </w:rPr>
        <w:t xml:space="preserve"> should be SNPN specific and thus it should be PLMN ID and NID pair specific.</w:t>
      </w:r>
    </w:p>
    <w:p w14:paraId="71EF2C25" w14:textId="4426C031" w:rsidR="00FC1832" w:rsidRDefault="00FC1832" w:rsidP="00702F4F">
      <w:pPr>
        <w:rPr>
          <w:b/>
          <w:bCs/>
          <w:noProof/>
          <w:lang w:eastAsia="x-none"/>
        </w:rPr>
      </w:pPr>
      <w:r>
        <w:rPr>
          <w:b/>
          <w:bCs/>
          <w:noProof/>
          <w:lang w:eastAsia="x-none"/>
        </w:rPr>
        <w:t xml:space="preserve">Observation </w:t>
      </w:r>
      <w:r w:rsidR="00917547">
        <w:rPr>
          <w:b/>
          <w:bCs/>
          <w:noProof/>
          <w:lang w:eastAsia="x-none"/>
        </w:rPr>
        <w:t>3</w:t>
      </w:r>
      <w:r>
        <w:rPr>
          <w:b/>
          <w:bCs/>
          <w:noProof/>
          <w:lang w:eastAsia="x-none"/>
        </w:rPr>
        <w:t>.</w:t>
      </w:r>
      <w:r w:rsidR="007E1453">
        <w:rPr>
          <w:b/>
          <w:bCs/>
          <w:noProof/>
          <w:lang w:eastAsia="x-none"/>
        </w:rPr>
        <w:t>3</w:t>
      </w:r>
      <w:r>
        <w:rPr>
          <w:b/>
          <w:bCs/>
          <w:noProof/>
          <w:lang w:eastAsia="x-none"/>
        </w:rPr>
        <w:t>: The solution using</w:t>
      </w:r>
      <w:r w:rsidRPr="00726BC8">
        <w:rPr>
          <w:b/>
        </w:rPr>
        <w:t xml:space="preserve"> the </w:t>
      </w:r>
      <w:r w:rsidRPr="00A32BE9">
        <w:rPr>
          <w:b/>
          <w:bCs/>
          <w:i/>
          <w:noProof/>
          <w:lang w:eastAsia="x-none"/>
        </w:rPr>
        <w:t>cellReservedForOperatorUse</w:t>
      </w:r>
      <w:r w:rsidRPr="00726BC8">
        <w:rPr>
          <w:b/>
          <w:bCs/>
          <w:i/>
          <w:noProof/>
          <w:lang w:eastAsia="x-none"/>
        </w:rPr>
        <w:t xml:space="preserve"> </w:t>
      </w:r>
      <w:r w:rsidRPr="00726BC8">
        <w:rPr>
          <w:b/>
        </w:rPr>
        <w:t>indicator</w:t>
      </w:r>
      <w:r>
        <w:rPr>
          <w:b/>
        </w:rPr>
        <w:t xml:space="preserve"> </w:t>
      </w:r>
      <w:r w:rsidR="007919D7">
        <w:rPr>
          <w:b/>
        </w:rPr>
        <w:t>(Solution 2) does not</w:t>
      </w:r>
      <w:r>
        <w:rPr>
          <w:b/>
        </w:rPr>
        <w:t xml:space="preserve"> prevent non-NPN UEs with Access Identity 11 and 15 from trying to access the cell</w:t>
      </w:r>
      <w:r w:rsidR="008E410F">
        <w:rPr>
          <w:b/>
        </w:rPr>
        <w:t xml:space="preserve"> in their HPLMN</w:t>
      </w:r>
      <w:r w:rsidRPr="00726BC8">
        <w:rPr>
          <w:b/>
        </w:rPr>
        <w:t>.</w:t>
      </w:r>
    </w:p>
    <w:p w14:paraId="3775FC97" w14:textId="7091F618" w:rsidR="007919D7" w:rsidRDefault="007919D7" w:rsidP="007919D7">
      <w:pPr>
        <w:rPr>
          <w:bCs/>
          <w:noProof/>
          <w:lang w:eastAsia="x-none"/>
        </w:rPr>
      </w:pPr>
      <w:bookmarkStart w:id="2" w:name="_Hlk16325138"/>
      <w:r>
        <w:t xml:space="preserve">UEs with Access Identity 11 (Access Class for </w:t>
      </w:r>
      <w:r w:rsidRPr="007919D7">
        <w:t xml:space="preserve">PLMN </w:t>
      </w:r>
      <w:r>
        <w:t xml:space="preserve">Use) and 15 (Access Class for </w:t>
      </w:r>
      <w:r w:rsidRPr="007919D7">
        <w:t>PLMN Staff</w:t>
      </w:r>
      <w:r>
        <w:t xml:space="preserve">) are special </w:t>
      </w:r>
      <w:r w:rsidR="008E410F">
        <w:t>UE</w:t>
      </w:r>
      <w:r>
        <w:t xml:space="preserve">s and not used by normal subscribers. Therefore, our view is that the limitation that the solution does not work for those Access Identities are acceptable if the solution has significant advantages. The significant advantage in this case is that it enables the support of RAN sharing scenario </w:t>
      </w:r>
      <w:r>
        <w:rPr>
          <w:i/>
        </w:rPr>
        <w:t>(</w:t>
      </w:r>
      <w:r w:rsidRPr="00050436">
        <w:rPr>
          <w:i/>
        </w:rPr>
        <w:t>RAN sharing between a PLMN and an SNPN</w:t>
      </w:r>
      <w:r>
        <w:rPr>
          <w:i/>
        </w:rPr>
        <w:t xml:space="preserve">) </w:t>
      </w:r>
      <w:r>
        <w:t xml:space="preserve">agreed to be supported in SA2. The other potential solutions cannot support any RAN sharing scenarios as the barring is not PLMN specific. </w:t>
      </w:r>
    </w:p>
    <w:bookmarkEnd w:id="2"/>
    <w:p w14:paraId="26A324C2" w14:textId="53D16F3F" w:rsidR="00301C6D" w:rsidRDefault="00DB1F63" w:rsidP="00322EA7">
      <w:pPr>
        <w:rPr>
          <w:b/>
        </w:rPr>
      </w:pPr>
      <w:r w:rsidRPr="00DB1F63">
        <w:rPr>
          <w:b/>
        </w:rPr>
        <w:t>Proposal</w:t>
      </w:r>
      <w:r w:rsidR="00757360">
        <w:rPr>
          <w:b/>
        </w:rPr>
        <w:t xml:space="preserve"> </w:t>
      </w:r>
      <w:r w:rsidR="00C11711">
        <w:rPr>
          <w:b/>
        </w:rPr>
        <w:t>3.</w:t>
      </w:r>
      <w:r w:rsidR="00757360">
        <w:rPr>
          <w:b/>
        </w:rPr>
        <w:t>1</w:t>
      </w:r>
      <w:r w:rsidRPr="00DB1F63">
        <w:rPr>
          <w:b/>
        </w:rPr>
        <w:t xml:space="preserve">: </w:t>
      </w:r>
      <w:r w:rsidR="00C11711">
        <w:rPr>
          <w:b/>
        </w:rPr>
        <w:t xml:space="preserve">It is proposed to </w:t>
      </w:r>
      <w:r w:rsidR="00301C6D">
        <w:rPr>
          <w:b/>
        </w:rPr>
        <w:t xml:space="preserve">prevent UEs that do not support NPNs from </w:t>
      </w:r>
      <w:r w:rsidR="00F37F31">
        <w:rPr>
          <w:b/>
        </w:rPr>
        <w:t>select</w:t>
      </w:r>
      <w:r w:rsidR="002D6670">
        <w:rPr>
          <w:b/>
        </w:rPr>
        <w:t xml:space="preserve">ing </w:t>
      </w:r>
      <w:r w:rsidR="00F37F31">
        <w:rPr>
          <w:b/>
        </w:rPr>
        <w:t xml:space="preserve">and </w:t>
      </w:r>
      <w:r w:rsidR="00301C6D">
        <w:rPr>
          <w:b/>
        </w:rPr>
        <w:t>access</w:t>
      </w:r>
      <w:r w:rsidR="002D6670">
        <w:rPr>
          <w:b/>
        </w:rPr>
        <w:t>ing</w:t>
      </w:r>
      <w:r w:rsidR="00301C6D">
        <w:rPr>
          <w:b/>
        </w:rPr>
        <w:t xml:space="preserve"> NPNs' cells </w:t>
      </w:r>
      <w:r w:rsidR="00C11711">
        <w:rPr>
          <w:b/>
        </w:rPr>
        <w:t xml:space="preserve">in </w:t>
      </w:r>
      <w:r w:rsidR="00301C6D">
        <w:rPr>
          <w:b/>
        </w:rPr>
        <w:t xml:space="preserve">the following </w:t>
      </w:r>
      <w:r w:rsidR="00C11711">
        <w:rPr>
          <w:b/>
        </w:rPr>
        <w:t>way</w:t>
      </w:r>
      <w:r w:rsidR="00301C6D">
        <w:rPr>
          <w:b/>
        </w:rPr>
        <w:t>:</w:t>
      </w:r>
    </w:p>
    <w:p w14:paraId="51EAE46E" w14:textId="606376D8" w:rsidR="00301C6D" w:rsidRPr="00C11711" w:rsidRDefault="00301C6D" w:rsidP="00301C6D">
      <w:pPr>
        <w:pStyle w:val="ListParagraph"/>
        <w:numPr>
          <w:ilvl w:val="0"/>
          <w:numId w:val="31"/>
        </w:numPr>
        <w:rPr>
          <w:b/>
        </w:rPr>
      </w:pPr>
      <w:r>
        <w:rPr>
          <w:b/>
        </w:rPr>
        <w:t xml:space="preserve">For </w:t>
      </w:r>
      <w:r w:rsidR="00C11711">
        <w:rPr>
          <w:b/>
        </w:rPr>
        <w:t>cell</w:t>
      </w:r>
      <w:r w:rsidR="00F37F31">
        <w:rPr>
          <w:b/>
        </w:rPr>
        <w:t>s</w:t>
      </w:r>
      <w:r w:rsidR="00C11711">
        <w:rPr>
          <w:b/>
        </w:rPr>
        <w:t xml:space="preserve"> dedicated for NPNs with the given PLMN </w:t>
      </w:r>
      <w:r w:rsidR="00F37F31">
        <w:rPr>
          <w:b/>
        </w:rPr>
        <w:t xml:space="preserve">identity </w:t>
      </w:r>
      <w:r w:rsidR="00C11711">
        <w:rPr>
          <w:b/>
        </w:rPr>
        <w:t xml:space="preserve">the legacy </w:t>
      </w:r>
      <w:r w:rsidR="00C11711" w:rsidRPr="00A32BE9">
        <w:rPr>
          <w:b/>
          <w:bCs/>
          <w:i/>
          <w:noProof/>
          <w:lang w:eastAsia="x-none"/>
        </w:rPr>
        <w:t>cellReservedForOperatorUse</w:t>
      </w:r>
      <w:r w:rsidR="00C11711">
        <w:rPr>
          <w:b/>
          <w:bCs/>
          <w:i/>
          <w:noProof/>
          <w:lang w:eastAsia="x-none"/>
        </w:rPr>
        <w:t xml:space="preserve"> </w:t>
      </w:r>
      <w:r w:rsidR="00C11711">
        <w:rPr>
          <w:b/>
          <w:bCs/>
          <w:noProof/>
          <w:lang w:eastAsia="x-none"/>
        </w:rPr>
        <w:t>indicator is set to reserved</w:t>
      </w:r>
      <w:r w:rsidR="002C14B7">
        <w:rPr>
          <w:b/>
          <w:bCs/>
          <w:noProof/>
          <w:lang w:eastAsia="x-none"/>
        </w:rPr>
        <w:t xml:space="preserve"> for that PLMN identity</w:t>
      </w:r>
      <w:r w:rsidR="00C11711">
        <w:rPr>
          <w:b/>
          <w:bCs/>
          <w:noProof/>
          <w:lang w:eastAsia="x-none"/>
        </w:rPr>
        <w:t>.</w:t>
      </w:r>
    </w:p>
    <w:p w14:paraId="2C40D544" w14:textId="2994C5D3" w:rsidR="00C11711" w:rsidRPr="00C11711" w:rsidRDefault="002D6670" w:rsidP="00301C6D">
      <w:pPr>
        <w:pStyle w:val="ListParagraph"/>
        <w:numPr>
          <w:ilvl w:val="0"/>
          <w:numId w:val="31"/>
        </w:numPr>
        <w:rPr>
          <w:b/>
        </w:rPr>
      </w:pPr>
      <w:r>
        <w:rPr>
          <w:b/>
        </w:rPr>
        <w:t>Introduce a new indicator to indicate that the cell is reserved for operator use in an NPN (e.g. "</w:t>
      </w:r>
      <w:r w:rsidRPr="00A32BE9">
        <w:rPr>
          <w:b/>
          <w:bCs/>
          <w:i/>
          <w:noProof/>
          <w:lang w:eastAsia="x-none"/>
        </w:rPr>
        <w:t>cellReservedForOperatorUse</w:t>
      </w:r>
      <w:r>
        <w:rPr>
          <w:b/>
          <w:bCs/>
          <w:i/>
          <w:noProof/>
          <w:lang w:eastAsia="x-none"/>
        </w:rPr>
        <w:t>-NPN</w:t>
      </w:r>
      <w:r w:rsidRPr="00C11711">
        <w:rPr>
          <w:b/>
          <w:bCs/>
          <w:noProof/>
          <w:lang w:eastAsia="x-none"/>
        </w:rPr>
        <w:t>"</w:t>
      </w:r>
      <w:r>
        <w:rPr>
          <w:b/>
        </w:rPr>
        <w:t>) per PLMN and SNPN</w:t>
      </w:r>
      <w:r>
        <w:rPr>
          <w:b/>
        </w:rPr>
        <w:t>.</w:t>
      </w:r>
      <w:bookmarkStart w:id="3" w:name="_GoBack"/>
      <w:bookmarkEnd w:id="3"/>
      <w:r>
        <w:rPr>
          <w:b/>
        </w:rPr>
        <w:t xml:space="preserve"> </w:t>
      </w:r>
    </w:p>
    <w:p w14:paraId="031E5DEB" w14:textId="7223E9AD" w:rsidR="00C11711" w:rsidRPr="007919D7" w:rsidRDefault="00C11711" w:rsidP="00301C6D">
      <w:pPr>
        <w:pStyle w:val="ListParagraph"/>
        <w:numPr>
          <w:ilvl w:val="0"/>
          <w:numId w:val="31"/>
        </w:numPr>
        <w:rPr>
          <w:b/>
        </w:rPr>
      </w:pPr>
      <w:r w:rsidRPr="00C11711">
        <w:rPr>
          <w:b/>
        </w:rPr>
        <w:lastRenderedPageBreak/>
        <w:t xml:space="preserve">UEs in NPN access mode shall ignore the indicator </w:t>
      </w:r>
      <w:r w:rsidRPr="00A32BE9">
        <w:rPr>
          <w:b/>
          <w:bCs/>
          <w:i/>
          <w:noProof/>
          <w:lang w:eastAsia="x-none"/>
        </w:rPr>
        <w:t>cellReservedForOperatorUse</w:t>
      </w:r>
      <w:r w:rsidRPr="00C11711">
        <w:rPr>
          <w:b/>
        </w:rPr>
        <w:t xml:space="preserve"> and shall use the new indicator to decide if the cell is barred </w:t>
      </w:r>
      <w:r w:rsidR="002C14B7">
        <w:rPr>
          <w:b/>
        </w:rPr>
        <w:t xml:space="preserve">for a given NPN </w:t>
      </w:r>
      <w:r w:rsidR="008E410F">
        <w:rPr>
          <w:b/>
        </w:rPr>
        <w:t>due to "reserved for operator use".</w:t>
      </w:r>
    </w:p>
    <w:p w14:paraId="4C2193EB" w14:textId="2A85577B" w:rsidR="007919D7" w:rsidRDefault="007919D7" w:rsidP="007919D7">
      <w:r>
        <w:t xml:space="preserve">If Proposal 3.1 cannot be agreed due to concerns that non-NPN UEs with Access Identity 11 and 15 in the HLMN will not be prevented from access NPN cells, then it is proposed to ask SA2 </w:t>
      </w:r>
      <w:r w:rsidR="00F37F31">
        <w:t>i</w:t>
      </w:r>
      <w:r w:rsidR="008E410F">
        <w:t xml:space="preserve">n </w:t>
      </w:r>
      <w:r w:rsidR="00F37F31">
        <w:t xml:space="preserve">the </w:t>
      </w:r>
      <w:r w:rsidR="008E410F">
        <w:t xml:space="preserve">reply LS to </w:t>
      </w:r>
      <w:r w:rsidR="008E410F" w:rsidRPr="000103D6">
        <w:t>R2-1908651</w:t>
      </w:r>
      <w:r w:rsidR="008E410F">
        <w:t xml:space="preserve"> </w:t>
      </w:r>
      <w:r>
        <w:t>whether this limitation is acceptable to enable the support of the RAN sharing scenarios.</w:t>
      </w:r>
    </w:p>
    <w:p w14:paraId="3DC22B40" w14:textId="708986DB" w:rsidR="00932466" w:rsidRPr="006E13D1" w:rsidRDefault="00932466" w:rsidP="00932466">
      <w:pPr>
        <w:pStyle w:val="Heading1"/>
      </w:pPr>
      <w:r>
        <w:t>3</w:t>
      </w:r>
      <w:r w:rsidRPr="006E13D1">
        <w:tab/>
      </w:r>
      <w:r>
        <w:t>Conclusions</w:t>
      </w:r>
    </w:p>
    <w:p w14:paraId="3F0A69EC" w14:textId="4F1781FC" w:rsidR="00E357E4" w:rsidRDefault="00E357E4" w:rsidP="00932466">
      <w:pPr>
        <w:rPr>
          <w:highlight w:val="yellow"/>
        </w:rPr>
      </w:pPr>
      <w:r w:rsidRPr="006D0719">
        <w:t xml:space="preserve">The </w:t>
      </w:r>
      <w:r w:rsidR="00917547">
        <w:t xml:space="preserve">observation and </w:t>
      </w:r>
      <w:r w:rsidRPr="006D0719">
        <w:t>proposals made in this contribution are summarized below</w:t>
      </w:r>
      <w:r>
        <w:t>.</w:t>
      </w:r>
    </w:p>
    <w:p w14:paraId="53E282ED" w14:textId="77777777" w:rsidR="00917547" w:rsidRDefault="00917547" w:rsidP="00917547">
      <w:pPr>
        <w:rPr>
          <w:b/>
        </w:rPr>
      </w:pPr>
      <w:r w:rsidRPr="000103D6">
        <w:rPr>
          <w:b/>
        </w:rPr>
        <w:t xml:space="preserve">Observation 1.1: </w:t>
      </w:r>
      <w:r>
        <w:rPr>
          <w:b/>
        </w:rPr>
        <w:t xml:space="preserve">The </w:t>
      </w:r>
      <w:r w:rsidRPr="000103D6">
        <w:rPr>
          <w:b/>
        </w:rPr>
        <w:t>requirement</w:t>
      </w:r>
      <w:r>
        <w:rPr>
          <w:b/>
        </w:rPr>
        <w:t xml:space="preserve"> to prevent UEs not supporting NPN feature to select and access NPN cells are the same for SNPNs and PNI-NPNs.</w:t>
      </w:r>
    </w:p>
    <w:p w14:paraId="2F61DB8D" w14:textId="77777777" w:rsidR="00917547" w:rsidRPr="000103D6" w:rsidRDefault="00917547" w:rsidP="00917547">
      <w:pPr>
        <w:rPr>
          <w:b/>
        </w:rPr>
      </w:pPr>
      <w:r w:rsidRPr="000103D6">
        <w:rPr>
          <w:b/>
        </w:rPr>
        <w:t>Proposal 1.1: Use the same method in PNI-NPNs and SNPNs</w:t>
      </w:r>
      <w:r>
        <w:rPr>
          <w:b/>
        </w:rPr>
        <w:t xml:space="preserve"> to prevent UEs not supporting NPN feature to select and access NPN cells if it is feasible</w:t>
      </w:r>
      <w:r w:rsidRPr="000103D6">
        <w:rPr>
          <w:b/>
        </w:rPr>
        <w:t>.</w:t>
      </w:r>
    </w:p>
    <w:p w14:paraId="5675B8C8" w14:textId="77777777" w:rsidR="00917547" w:rsidRPr="000103D6" w:rsidRDefault="00917547" w:rsidP="00917547">
      <w:pPr>
        <w:rPr>
          <w:b/>
        </w:rPr>
      </w:pPr>
      <w:r w:rsidRPr="000103D6">
        <w:rPr>
          <w:b/>
        </w:rPr>
        <w:t xml:space="preserve">Observation 1.2: UEs not supporting NPNs also includes pre-Rel—16 UEs, therefore </w:t>
      </w:r>
      <w:r>
        <w:rPr>
          <w:b/>
        </w:rPr>
        <w:t>a solution that works for</w:t>
      </w:r>
      <w:r w:rsidRPr="000103D6">
        <w:rPr>
          <w:b/>
        </w:rPr>
        <w:t xml:space="preserve"> pre-Rel-16 UEs</w:t>
      </w:r>
      <w:r>
        <w:rPr>
          <w:b/>
        </w:rPr>
        <w:t xml:space="preserve"> is also needed</w:t>
      </w:r>
      <w:r w:rsidRPr="000103D6">
        <w:rPr>
          <w:b/>
        </w:rPr>
        <w:t>.</w:t>
      </w:r>
    </w:p>
    <w:p w14:paraId="68089CD7" w14:textId="77777777" w:rsidR="00917547" w:rsidRPr="000103D6" w:rsidRDefault="00917547" w:rsidP="00917547">
      <w:pPr>
        <w:rPr>
          <w:b/>
        </w:rPr>
      </w:pPr>
      <w:r w:rsidRPr="000103D6">
        <w:rPr>
          <w:b/>
        </w:rPr>
        <w:t xml:space="preserve">Proposal 1.2: </w:t>
      </w:r>
      <w:r>
        <w:rPr>
          <w:b/>
        </w:rPr>
        <w:t xml:space="preserve">Specify </w:t>
      </w:r>
      <w:r w:rsidRPr="000103D6">
        <w:rPr>
          <w:b/>
        </w:rPr>
        <w:t>the same method for pre-Rel-16 UEs and Rel-16 UEs no</w:t>
      </w:r>
      <w:r>
        <w:rPr>
          <w:b/>
        </w:rPr>
        <w:t>t</w:t>
      </w:r>
      <w:r w:rsidRPr="000103D6">
        <w:rPr>
          <w:b/>
        </w:rPr>
        <w:t xml:space="preserve"> supporting NPN </w:t>
      </w:r>
      <w:r>
        <w:rPr>
          <w:b/>
        </w:rPr>
        <w:t xml:space="preserve">to </w:t>
      </w:r>
      <w:r w:rsidRPr="000103D6">
        <w:rPr>
          <w:b/>
        </w:rPr>
        <w:t>prevent</w:t>
      </w:r>
      <w:r>
        <w:rPr>
          <w:b/>
        </w:rPr>
        <w:t xml:space="preserve"> them</w:t>
      </w:r>
      <w:r w:rsidRPr="000103D6">
        <w:rPr>
          <w:b/>
        </w:rPr>
        <w:t xml:space="preserve"> from </w:t>
      </w:r>
      <w:r>
        <w:rPr>
          <w:b/>
        </w:rPr>
        <w:t xml:space="preserve">selecting and </w:t>
      </w:r>
      <w:r w:rsidRPr="000103D6">
        <w:rPr>
          <w:b/>
        </w:rPr>
        <w:t>accessing NPN cell</w:t>
      </w:r>
      <w:r>
        <w:rPr>
          <w:b/>
        </w:rPr>
        <w:t>s unless a Rel-16 requirement that requires different Rel-16 UE behaviour is identified</w:t>
      </w:r>
      <w:r w:rsidRPr="000103D6">
        <w:rPr>
          <w:b/>
        </w:rPr>
        <w:t>.</w:t>
      </w:r>
    </w:p>
    <w:p w14:paraId="45807940" w14:textId="77777777" w:rsidR="00917547" w:rsidRDefault="00917547" w:rsidP="00917547">
      <w:pPr>
        <w:rPr>
          <w:b/>
        </w:rPr>
      </w:pPr>
      <w:r>
        <w:rPr>
          <w:b/>
        </w:rPr>
        <w:t xml:space="preserve">Proposal </w:t>
      </w:r>
      <w:r w:rsidRPr="000103D6">
        <w:rPr>
          <w:b/>
        </w:rPr>
        <w:t xml:space="preserve">1.3: The support of </w:t>
      </w:r>
      <w:r>
        <w:rPr>
          <w:b/>
        </w:rPr>
        <w:t>different</w:t>
      </w:r>
      <w:r w:rsidRPr="000103D6">
        <w:rPr>
          <w:b/>
        </w:rPr>
        <w:t xml:space="preserve"> RAN sharing scenarios </w:t>
      </w:r>
      <w:r>
        <w:rPr>
          <w:b/>
        </w:rPr>
        <w:t>shall be considered when a solution to prevent UEs not supporting NPN features from selecting and access</w:t>
      </w:r>
      <w:r w:rsidRPr="000103D6">
        <w:rPr>
          <w:b/>
        </w:rPr>
        <w:t>i</w:t>
      </w:r>
      <w:r>
        <w:rPr>
          <w:b/>
        </w:rPr>
        <w:t>ng the cell is specified.</w:t>
      </w:r>
    </w:p>
    <w:p w14:paraId="1774EEB7" w14:textId="77777777" w:rsidR="00917547" w:rsidRPr="00757360" w:rsidRDefault="00917547" w:rsidP="00917547">
      <w:pPr>
        <w:rPr>
          <w:b/>
        </w:rPr>
      </w:pPr>
      <w:r w:rsidRPr="00757360">
        <w:rPr>
          <w:b/>
        </w:rPr>
        <w:t xml:space="preserve">Proposal 2.1: </w:t>
      </w:r>
      <w:r>
        <w:rPr>
          <w:b/>
        </w:rPr>
        <w:t>Specify a new information element that provides the same barring functionality for UEs supporting NPNs as the information element selected to be used to prevent non-NPN UEs from selecting NPN cells.</w:t>
      </w:r>
    </w:p>
    <w:p w14:paraId="342E50CE" w14:textId="585B3DF6" w:rsidR="007E1453" w:rsidRDefault="007E1453" w:rsidP="007E1453">
      <w:pPr>
        <w:rPr>
          <w:b/>
        </w:rPr>
      </w:pPr>
      <w:r w:rsidRPr="00301C6D">
        <w:rPr>
          <w:b/>
          <w:bCs/>
          <w:noProof/>
          <w:lang w:eastAsia="x-none"/>
        </w:rPr>
        <w:t xml:space="preserve">Observation </w:t>
      </w:r>
      <w:r>
        <w:rPr>
          <w:b/>
          <w:bCs/>
          <w:noProof/>
          <w:lang w:eastAsia="x-none"/>
        </w:rPr>
        <w:t>3</w:t>
      </w:r>
      <w:r w:rsidRPr="00301C6D">
        <w:rPr>
          <w:b/>
          <w:bCs/>
          <w:noProof/>
          <w:lang w:eastAsia="x-none"/>
        </w:rPr>
        <w:t xml:space="preserve">.1: </w:t>
      </w:r>
      <w:r>
        <w:rPr>
          <w:b/>
          <w:bCs/>
          <w:noProof/>
          <w:lang w:eastAsia="x-none"/>
        </w:rPr>
        <w:t>Only the soluti</w:t>
      </w:r>
      <w:r w:rsidR="002D6670">
        <w:rPr>
          <w:b/>
          <w:bCs/>
          <w:noProof/>
          <w:lang w:eastAsia="x-none"/>
        </w:rPr>
        <w:t>o</w:t>
      </w:r>
      <w:r>
        <w:rPr>
          <w:b/>
          <w:bCs/>
          <w:noProof/>
          <w:lang w:eastAsia="x-none"/>
        </w:rPr>
        <w:t>n u</w:t>
      </w:r>
      <w:r w:rsidRPr="00726BC8">
        <w:rPr>
          <w:b/>
        </w:rPr>
        <w:t xml:space="preserve">sing the </w:t>
      </w:r>
      <w:r w:rsidRPr="00A32BE9">
        <w:rPr>
          <w:b/>
          <w:bCs/>
          <w:i/>
          <w:noProof/>
          <w:lang w:eastAsia="x-none"/>
        </w:rPr>
        <w:t>cellReservedForOperatorUse</w:t>
      </w:r>
      <w:r w:rsidRPr="00726BC8">
        <w:rPr>
          <w:b/>
          <w:bCs/>
          <w:i/>
          <w:noProof/>
          <w:lang w:eastAsia="x-none"/>
        </w:rPr>
        <w:t xml:space="preserve"> </w:t>
      </w:r>
      <w:r w:rsidRPr="00726BC8">
        <w:rPr>
          <w:b/>
        </w:rPr>
        <w:t>indicator</w:t>
      </w:r>
      <w:r>
        <w:rPr>
          <w:b/>
        </w:rPr>
        <w:t xml:space="preserve"> (Solution 2) can provide PLMN specific indicators, and thus can support </w:t>
      </w:r>
      <w:r w:rsidRPr="00FC1832">
        <w:rPr>
          <w:b/>
        </w:rPr>
        <w:t>RAN sharing between a PLMN and an SNPN</w:t>
      </w:r>
      <w:r>
        <w:rPr>
          <w:b/>
        </w:rPr>
        <w:t>.</w:t>
      </w:r>
    </w:p>
    <w:p w14:paraId="504CABF3" w14:textId="48F92A73" w:rsidR="007E1453" w:rsidRDefault="007E1453" w:rsidP="007E1453">
      <w:pPr>
        <w:rPr>
          <w:b/>
          <w:bCs/>
          <w:noProof/>
          <w:lang w:eastAsia="x-none"/>
        </w:rPr>
      </w:pPr>
      <w:r>
        <w:rPr>
          <w:b/>
          <w:bCs/>
          <w:noProof/>
          <w:lang w:eastAsia="x-none"/>
        </w:rPr>
        <w:t>Observation 3.2: The</w:t>
      </w:r>
      <w:r w:rsidRPr="00726BC8">
        <w:rPr>
          <w:b/>
        </w:rPr>
        <w:t xml:space="preserve"> </w:t>
      </w:r>
      <w:r w:rsidRPr="00A32BE9">
        <w:rPr>
          <w:b/>
          <w:bCs/>
          <w:i/>
          <w:noProof/>
          <w:lang w:eastAsia="x-none"/>
        </w:rPr>
        <w:t>cellReservedForOperatorUse</w:t>
      </w:r>
      <w:r w:rsidRPr="00726BC8">
        <w:rPr>
          <w:b/>
          <w:bCs/>
          <w:i/>
          <w:noProof/>
          <w:lang w:eastAsia="x-none"/>
        </w:rPr>
        <w:t xml:space="preserve"> </w:t>
      </w:r>
      <w:r w:rsidRPr="00726BC8">
        <w:rPr>
          <w:b/>
        </w:rPr>
        <w:t>indicator</w:t>
      </w:r>
      <w:r>
        <w:rPr>
          <w:b/>
        </w:rPr>
        <w:t xml:space="preserve"> should be SNPN specific and thus it should be PLMN ID and NID pair specific.</w:t>
      </w:r>
    </w:p>
    <w:p w14:paraId="286D764D" w14:textId="77777777" w:rsidR="007E1453" w:rsidRDefault="007E1453" w:rsidP="007E1453">
      <w:pPr>
        <w:rPr>
          <w:b/>
          <w:bCs/>
          <w:noProof/>
          <w:lang w:eastAsia="x-none"/>
        </w:rPr>
      </w:pPr>
      <w:r>
        <w:rPr>
          <w:b/>
          <w:bCs/>
          <w:noProof/>
          <w:lang w:eastAsia="x-none"/>
        </w:rPr>
        <w:t>Observation 3.3: The solution using</w:t>
      </w:r>
      <w:r w:rsidRPr="00726BC8">
        <w:rPr>
          <w:b/>
        </w:rPr>
        <w:t xml:space="preserve"> the </w:t>
      </w:r>
      <w:r w:rsidRPr="00A32BE9">
        <w:rPr>
          <w:b/>
          <w:bCs/>
          <w:i/>
          <w:noProof/>
          <w:lang w:eastAsia="x-none"/>
        </w:rPr>
        <w:t>cellReservedForOperatorUse</w:t>
      </w:r>
      <w:r w:rsidRPr="00726BC8">
        <w:rPr>
          <w:b/>
          <w:bCs/>
          <w:i/>
          <w:noProof/>
          <w:lang w:eastAsia="x-none"/>
        </w:rPr>
        <w:t xml:space="preserve"> </w:t>
      </w:r>
      <w:r w:rsidRPr="00726BC8">
        <w:rPr>
          <w:b/>
        </w:rPr>
        <w:t>indicator</w:t>
      </w:r>
      <w:r>
        <w:rPr>
          <w:b/>
        </w:rPr>
        <w:t xml:space="preserve"> (Solution 2) does not prevent non-NPN UEs with Access Identity 11 and 15 from trying to access the cell in their HPLMN</w:t>
      </w:r>
      <w:r w:rsidRPr="00726BC8">
        <w:rPr>
          <w:b/>
        </w:rPr>
        <w:t>.</w:t>
      </w:r>
    </w:p>
    <w:p w14:paraId="25B06971" w14:textId="54C4CB32" w:rsidR="007E1453" w:rsidRDefault="007E1453" w:rsidP="007E1453">
      <w:pPr>
        <w:rPr>
          <w:b/>
        </w:rPr>
      </w:pPr>
      <w:r w:rsidRPr="00DB1F63">
        <w:rPr>
          <w:b/>
        </w:rPr>
        <w:t>Proposal</w:t>
      </w:r>
      <w:r>
        <w:rPr>
          <w:b/>
        </w:rPr>
        <w:t xml:space="preserve"> 3.1</w:t>
      </w:r>
      <w:r w:rsidRPr="00DB1F63">
        <w:rPr>
          <w:b/>
        </w:rPr>
        <w:t xml:space="preserve">: </w:t>
      </w:r>
      <w:r>
        <w:rPr>
          <w:b/>
        </w:rPr>
        <w:t>It is proposed to prevent UEs that do not support NPNs from select</w:t>
      </w:r>
      <w:r w:rsidR="002D6670">
        <w:rPr>
          <w:b/>
        </w:rPr>
        <w:t>ing</w:t>
      </w:r>
      <w:r>
        <w:rPr>
          <w:b/>
        </w:rPr>
        <w:t xml:space="preserve"> and access</w:t>
      </w:r>
      <w:r w:rsidR="002D6670">
        <w:rPr>
          <w:b/>
        </w:rPr>
        <w:t>ing</w:t>
      </w:r>
      <w:r>
        <w:rPr>
          <w:b/>
        </w:rPr>
        <w:t xml:space="preserve"> NPNs' cells in the following way:</w:t>
      </w:r>
    </w:p>
    <w:p w14:paraId="7BC9CF17" w14:textId="77777777" w:rsidR="007E1453" w:rsidRPr="00C11711" w:rsidRDefault="007E1453" w:rsidP="007E1453">
      <w:pPr>
        <w:pStyle w:val="ListParagraph"/>
        <w:numPr>
          <w:ilvl w:val="0"/>
          <w:numId w:val="34"/>
        </w:numPr>
        <w:rPr>
          <w:b/>
        </w:rPr>
      </w:pPr>
      <w:r>
        <w:rPr>
          <w:b/>
        </w:rPr>
        <w:t xml:space="preserve">For cells dedicated for NPNs with the given PLMN identity the legacy </w:t>
      </w:r>
      <w:r w:rsidRPr="00A32BE9">
        <w:rPr>
          <w:b/>
          <w:bCs/>
          <w:i/>
          <w:noProof/>
          <w:lang w:eastAsia="x-none"/>
        </w:rPr>
        <w:t>cellReservedForOperatorUse</w:t>
      </w:r>
      <w:r>
        <w:rPr>
          <w:b/>
          <w:bCs/>
          <w:i/>
          <w:noProof/>
          <w:lang w:eastAsia="x-none"/>
        </w:rPr>
        <w:t xml:space="preserve"> </w:t>
      </w:r>
      <w:r>
        <w:rPr>
          <w:b/>
          <w:bCs/>
          <w:noProof/>
          <w:lang w:eastAsia="x-none"/>
        </w:rPr>
        <w:t>indicator is set to reserved for that PLMN identity.</w:t>
      </w:r>
    </w:p>
    <w:p w14:paraId="081AAAA8" w14:textId="13934695" w:rsidR="007E1453" w:rsidRPr="00C11711" w:rsidRDefault="007E1453" w:rsidP="007E1453">
      <w:pPr>
        <w:pStyle w:val="ListParagraph"/>
        <w:numPr>
          <w:ilvl w:val="0"/>
          <w:numId w:val="34"/>
        </w:numPr>
        <w:rPr>
          <w:b/>
        </w:rPr>
      </w:pPr>
      <w:r>
        <w:rPr>
          <w:b/>
        </w:rPr>
        <w:t>Introduce a new indicator to indicate that the cell is reserved for operator use in an NPN (e.g. "</w:t>
      </w:r>
      <w:r w:rsidRPr="00A32BE9">
        <w:rPr>
          <w:b/>
          <w:bCs/>
          <w:i/>
          <w:noProof/>
          <w:lang w:eastAsia="x-none"/>
        </w:rPr>
        <w:t>cellReservedForOperatorUse</w:t>
      </w:r>
      <w:r>
        <w:rPr>
          <w:b/>
          <w:bCs/>
          <w:i/>
          <w:noProof/>
          <w:lang w:eastAsia="x-none"/>
        </w:rPr>
        <w:t>-NPN</w:t>
      </w:r>
      <w:r w:rsidRPr="00C11711">
        <w:rPr>
          <w:b/>
          <w:bCs/>
          <w:noProof/>
          <w:lang w:eastAsia="x-none"/>
        </w:rPr>
        <w:t>"</w:t>
      </w:r>
      <w:r>
        <w:rPr>
          <w:b/>
        </w:rPr>
        <w:t xml:space="preserve">) per </w:t>
      </w:r>
      <w:r w:rsidR="002D6670">
        <w:rPr>
          <w:b/>
        </w:rPr>
        <w:t xml:space="preserve">PLMN and </w:t>
      </w:r>
      <w:r>
        <w:rPr>
          <w:b/>
        </w:rPr>
        <w:t>SNPN.</w:t>
      </w:r>
    </w:p>
    <w:p w14:paraId="0211A7E8" w14:textId="77777777" w:rsidR="007E1453" w:rsidRPr="007919D7" w:rsidRDefault="007E1453" w:rsidP="007E1453">
      <w:pPr>
        <w:pStyle w:val="ListParagraph"/>
        <w:numPr>
          <w:ilvl w:val="0"/>
          <w:numId w:val="34"/>
        </w:numPr>
        <w:rPr>
          <w:b/>
        </w:rPr>
      </w:pPr>
      <w:r w:rsidRPr="00C11711">
        <w:rPr>
          <w:b/>
        </w:rPr>
        <w:t xml:space="preserve">UEs in NPN access mode shall ignore the indicator </w:t>
      </w:r>
      <w:r w:rsidRPr="00A32BE9">
        <w:rPr>
          <w:b/>
          <w:bCs/>
          <w:i/>
          <w:noProof/>
          <w:lang w:eastAsia="x-none"/>
        </w:rPr>
        <w:t>cellReservedForOperatorUse</w:t>
      </w:r>
      <w:r w:rsidRPr="00C11711">
        <w:rPr>
          <w:b/>
        </w:rPr>
        <w:t xml:space="preserve"> and shall use the new indicator to decide if the cell is barred </w:t>
      </w:r>
      <w:r>
        <w:rPr>
          <w:b/>
        </w:rPr>
        <w:t>for a given NPN due to "reserved for operator use".</w:t>
      </w:r>
    </w:p>
    <w:p w14:paraId="30A39163" w14:textId="77777777" w:rsidR="00932466" w:rsidRPr="006E13D1" w:rsidRDefault="00932466" w:rsidP="00932466"/>
    <w:p w14:paraId="0E0D44C1" w14:textId="77777777" w:rsidR="00932466" w:rsidRDefault="00932466" w:rsidP="00932466">
      <w:pPr>
        <w:pStyle w:val="Heading1"/>
      </w:pPr>
      <w:r>
        <w:t>References</w:t>
      </w:r>
    </w:p>
    <w:p w14:paraId="15BC53EA" w14:textId="0159F4BF" w:rsidR="009256B1" w:rsidRDefault="00932466" w:rsidP="00932466">
      <w:r w:rsidRPr="00932466">
        <w:t>[1]</w:t>
      </w:r>
      <w:r w:rsidRPr="00932466">
        <w:tab/>
      </w:r>
      <w:r w:rsidR="009256B1">
        <w:t>RP-1900729: "</w:t>
      </w:r>
      <w:r w:rsidR="009256B1" w:rsidRPr="009256B1">
        <w:t>New Work Item Proposal on Private Network Support for NG-RAN</w:t>
      </w:r>
      <w:r w:rsidR="009256B1">
        <w:t>"</w:t>
      </w:r>
    </w:p>
    <w:p w14:paraId="393DB9B7" w14:textId="7B79F978" w:rsidR="00932466" w:rsidRDefault="00932466" w:rsidP="009256B1">
      <w:pPr>
        <w:rPr>
          <w:lang w:val="en-US"/>
        </w:rPr>
      </w:pPr>
      <w:r w:rsidRPr="00932466">
        <w:t>[2]</w:t>
      </w:r>
      <w:r w:rsidRPr="00932466">
        <w:tab/>
      </w:r>
      <w:r w:rsidR="009256B1">
        <w:t xml:space="preserve">3GPP TS </w:t>
      </w:r>
      <w:r w:rsidRPr="00932466">
        <w:rPr>
          <w:lang w:val="en-US"/>
        </w:rPr>
        <w:t>23.501</w:t>
      </w:r>
      <w:r w:rsidR="009256B1">
        <w:rPr>
          <w:lang w:val="en-US"/>
        </w:rPr>
        <w:t xml:space="preserve">, </w:t>
      </w:r>
      <w:r w:rsidR="009256B1" w:rsidRPr="009256B1">
        <w:rPr>
          <w:lang w:val="en-US"/>
        </w:rPr>
        <w:t>System Architecture for the 5G System;</w:t>
      </w:r>
      <w:r w:rsidR="009256B1">
        <w:rPr>
          <w:lang w:val="en-US"/>
        </w:rPr>
        <w:t xml:space="preserve"> </w:t>
      </w:r>
      <w:r w:rsidR="009256B1" w:rsidRPr="009256B1">
        <w:rPr>
          <w:lang w:val="en-US"/>
        </w:rPr>
        <w:t>Stage 2</w:t>
      </w:r>
      <w:r w:rsidR="009256B1">
        <w:rPr>
          <w:lang w:val="en-US"/>
        </w:rPr>
        <w:t xml:space="preserve"> </w:t>
      </w:r>
      <w:r w:rsidR="009256B1" w:rsidRPr="009256B1">
        <w:rPr>
          <w:lang w:val="en-US"/>
        </w:rPr>
        <w:t>(Release 16)</w:t>
      </w:r>
      <w:r w:rsidRPr="00932466">
        <w:rPr>
          <w:lang w:val="en-US"/>
        </w:rPr>
        <w:t xml:space="preserve"> </w:t>
      </w:r>
    </w:p>
    <w:p w14:paraId="4EE72878" w14:textId="77777777" w:rsidR="00932466" w:rsidRPr="006E13D1" w:rsidRDefault="00932466" w:rsidP="00A209D6"/>
    <w:sectPr w:rsidR="00932466"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4D8C6" w14:textId="77777777" w:rsidR="000D4A38" w:rsidRDefault="000D4A38">
      <w:r>
        <w:separator/>
      </w:r>
    </w:p>
  </w:endnote>
  <w:endnote w:type="continuationSeparator" w:id="0">
    <w:p w14:paraId="632ACB36" w14:textId="77777777" w:rsidR="000D4A38" w:rsidRDefault="000D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CB7E" w14:textId="77777777" w:rsidR="000D4A38" w:rsidRDefault="000D4A38">
      <w:r>
        <w:separator/>
      </w:r>
    </w:p>
  </w:footnote>
  <w:footnote w:type="continuationSeparator" w:id="0">
    <w:p w14:paraId="2CCF1DAA" w14:textId="77777777" w:rsidR="000D4A38" w:rsidRDefault="000D4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1527C"/>
    <w:multiLevelType w:val="hybridMultilevel"/>
    <w:tmpl w:val="4B3CD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9D4ADE"/>
    <w:multiLevelType w:val="hybridMultilevel"/>
    <w:tmpl w:val="BB28A2A4"/>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656A0E"/>
    <w:multiLevelType w:val="hybridMultilevel"/>
    <w:tmpl w:val="AECEAB7E"/>
    <w:lvl w:ilvl="0" w:tplc="B2BC8916">
      <w:start w:val="1"/>
      <w:numFmt w:val="bullet"/>
      <w:lvlText w:val="-"/>
      <w:lvlJc w:val="left"/>
      <w:pPr>
        <w:tabs>
          <w:tab w:val="num" w:pos="720"/>
        </w:tabs>
        <w:ind w:left="720" w:hanging="360"/>
      </w:pPr>
      <w:rPr>
        <w:rFonts w:ascii="Lucida Grande" w:hAnsi="Lucida Grande" w:hint="default"/>
      </w:rPr>
    </w:lvl>
    <w:lvl w:ilvl="1" w:tplc="B0D0C2C4">
      <w:start w:val="1"/>
      <w:numFmt w:val="bullet"/>
      <w:lvlText w:val="-"/>
      <w:lvlJc w:val="left"/>
      <w:pPr>
        <w:tabs>
          <w:tab w:val="num" w:pos="1440"/>
        </w:tabs>
        <w:ind w:left="1440" w:hanging="360"/>
      </w:pPr>
      <w:rPr>
        <w:rFonts w:ascii="Lucida Grande" w:hAnsi="Lucida Grande" w:hint="default"/>
      </w:rPr>
    </w:lvl>
    <w:lvl w:ilvl="2" w:tplc="6784CA6C" w:tentative="1">
      <w:start w:val="1"/>
      <w:numFmt w:val="bullet"/>
      <w:lvlText w:val="-"/>
      <w:lvlJc w:val="left"/>
      <w:pPr>
        <w:tabs>
          <w:tab w:val="num" w:pos="2160"/>
        </w:tabs>
        <w:ind w:left="2160" w:hanging="360"/>
      </w:pPr>
      <w:rPr>
        <w:rFonts w:ascii="Lucida Grande" w:hAnsi="Lucida Grande" w:hint="default"/>
      </w:rPr>
    </w:lvl>
    <w:lvl w:ilvl="3" w:tplc="241CCE72" w:tentative="1">
      <w:start w:val="1"/>
      <w:numFmt w:val="bullet"/>
      <w:lvlText w:val="-"/>
      <w:lvlJc w:val="left"/>
      <w:pPr>
        <w:tabs>
          <w:tab w:val="num" w:pos="2880"/>
        </w:tabs>
        <w:ind w:left="2880" w:hanging="360"/>
      </w:pPr>
      <w:rPr>
        <w:rFonts w:ascii="Lucida Grande" w:hAnsi="Lucida Grande" w:hint="default"/>
      </w:rPr>
    </w:lvl>
    <w:lvl w:ilvl="4" w:tplc="86C6C50E" w:tentative="1">
      <w:start w:val="1"/>
      <w:numFmt w:val="bullet"/>
      <w:lvlText w:val="-"/>
      <w:lvlJc w:val="left"/>
      <w:pPr>
        <w:tabs>
          <w:tab w:val="num" w:pos="3600"/>
        </w:tabs>
        <w:ind w:left="3600" w:hanging="360"/>
      </w:pPr>
      <w:rPr>
        <w:rFonts w:ascii="Lucida Grande" w:hAnsi="Lucida Grande" w:hint="default"/>
      </w:rPr>
    </w:lvl>
    <w:lvl w:ilvl="5" w:tplc="43826256" w:tentative="1">
      <w:start w:val="1"/>
      <w:numFmt w:val="bullet"/>
      <w:lvlText w:val="-"/>
      <w:lvlJc w:val="left"/>
      <w:pPr>
        <w:tabs>
          <w:tab w:val="num" w:pos="4320"/>
        </w:tabs>
        <w:ind w:left="4320" w:hanging="360"/>
      </w:pPr>
      <w:rPr>
        <w:rFonts w:ascii="Lucida Grande" w:hAnsi="Lucida Grande" w:hint="default"/>
      </w:rPr>
    </w:lvl>
    <w:lvl w:ilvl="6" w:tplc="13FA9D46" w:tentative="1">
      <w:start w:val="1"/>
      <w:numFmt w:val="bullet"/>
      <w:lvlText w:val="-"/>
      <w:lvlJc w:val="left"/>
      <w:pPr>
        <w:tabs>
          <w:tab w:val="num" w:pos="5040"/>
        </w:tabs>
        <w:ind w:left="5040" w:hanging="360"/>
      </w:pPr>
      <w:rPr>
        <w:rFonts w:ascii="Lucida Grande" w:hAnsi="Lucida Grande" w:hint="default"/>
      </w:rPr>
    </w:lvl>
    <w:lvl w:ilvl="7" w:tplc="34B2EE86" w:tentative="1">
      <w:start w:val="1"/>
      <w:numFmt w:val="bullet"/>
      <w:lvlText w:val="-"/>
      <w:lvlJc w:val="left"/>
      <w:pPr>
        <w:tabs>
          <w:tab w:val="num" w:pos="5760"/>
        </w:tabs>
        <w:ind w:left="5760" w:hanging="360"/>
      </w:pPr>
      <w:rPr>
        <w:rFonts w:ascii="Lucida Grande" w:hAnsi="Lucida Grande" w:hint="default"/>
      </w:rPr>
    </w:lvl>
    <w:lvl w:ilvl="8" w:tplc="087855EA"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8594C3B"/>
    <w:multiLevelType w:val="hybridMultilevel"/>
    <w:tmpl w:val="4B568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9010A"/>
    <w:multiLevelType w:val="hybridMultilevel"/>
    <w:tmpl w:val="1D28F994"/>
    <w:lvl w:ilvl="0" w:tplc="6EE6F7B4">
      <w:start w:val="1"/>
      <w:numFmt w:val="bullet"/>
      <w:lvlText w:val="-"/>
      <w:lvlJc w:val="left"/>
      <w:pPr>
        <w:tabs>
          <w:tab w:val="num" w:pos="720"/>
        </w:tabs>
        <w:ind w:left="720" w:hanging="360"/>
      </w:pPr>
      <w:rPr>
        <w:rFonts w:ascii="Lucida Grande" w:hAnsi="Lucida Grande" w:hint="default"/>
      </w:rPr>
    </w:lvl>
    <w:lvl w:ilvl="1" w:tplc="5F2CAF7A">
      <w:start w:val="1"/>
      <w:numFmt w:val="bullet"/>
      <w:lvlText w:val="-"/>
      <w:lvlJc w:val="left"/>
      <w:pPr>
        <w:tabs>
          <w:tab w:val="num" w:pos="1440"/>
        </w:tabs>
        <w:ind w:left="1440" w:hanging="360"/>
      </w:pPr>
      <w:rPr>
        <w:rFonts w:ascii="Lucida Grande" w:hAnsi="Lucida Grande" w:hint="default"/>
      </w:rPr>
    </w:lvl>
    <w:lvl w:ilvl="2" w:tplc="548CE516" w:tentative="1">
      <w:start w:val="1"/>
      <w:numFmt w:val="bullet"/>
      <w:lvlText w:val="-"/>
      <w:lvlJc w:val="left"/>
      <w:pPr>
        <w:tabs>
          <w:tab w:val="num" w:pos="2160"/>
        </w:tabs>
        <w:ind w:left="2160" w:hanging="360"/>
      </w:pPr>
      <w:rPr>
        <w:rFonts w:ascii="Lucida Grande" w:hAnsi="Lucida Grande" w:hint="default"/>
      </w:rPr>
    </w:lvl>
    <w:lvl w:ilvl="3" w:tplc="1EC26CB2" w:tentative="1">
      <w:start w:val="1"/>
      <w:numFmt w:val="bullet"/>
      <w:lvlText w:val="-"/>
      <w:lvlJc w:val="left"/>
      <w:pPr>
        <w:tabs>
          <w:tab w:val="num" w:pos="2880"/>
        </w:tabs>
        <w:ind w:left="2880" w:hanging="360"/>
      </w:pPr>
      <w:rPr>
        <w:rFonts w:ascii="Lucida Grande" w:hAnsi="Lucida Grande" w:hint="default"/>
      </w:rPr>
    </w:lvl>
    <w:lvl w:ilvl="4" w:tplc="508EBC06" w:tentative="1">
      <w:start w:val="1"/>
      <w:numFmt w:val="bullet"/>
      <w:lvlText w:val="-"/>
      <w:lvlJc w:val="left"/>
      <w:pPr>
        <w:tabs>
          <w:tab w:val="num" w:pos="3600"/>
        </w:tabs>
        <w:ind w:left="3600" w:hanging="360"/>
      </w:pPr>
      <w:rPr>
        <w:rFonts w:ascii="Lucida Grande" w:hAnsi="Lucida Grande" w:hint="default"/>
      </w:rPr>
    </w:lvl>
    <w:lvl w:ilvl="5" w:tplc="AF6A15D0" w:tentative="1">
      <w:start w:val="1"/>
      <w:numFmt w:val="bullet"/>
      <w:lvlText w:val="-"/>
      <w:lvlJc w:val="left"/>
      <w:pPr>
        <w:tabs>
          <w:tab w:val="num" w:pos="4320"/>
        </w:tabs>
        <w:ind w:left="4320" w:hanging="360"/>
      </w:pPr>
      <w:rPr>
        <w:rFonts w:ascii="Lucida Grande" w:hAnsi="Lucida Grande" w:hint="default"/>
      </w:rPr>
    </w:lvl>
    <w:lvl w:ilvl="6" w:tplc="4894CDD2" w:tentative="1">
      <w:start w:val="1"/>
      <w:numFmt w:val="bullet"/>
      <w:lvlText w:val="-"/>
      <w:lvlJc w:val="left"/>
      <w:pPr>
        <w:tabs>
          <w:tab w:val="num" w:pos="5040"/>
        </w:tabs>
        <w:ind w:left="5040" w:hanging="360"/>
      </w:pPr>
      <w:rPr>
        <w:rFonts w:ascii="Lucida Grande" w:hAnsi="Lucida Grande" w:hint="default"/>
      </w:rPr>
    </w:lvl>
    <w:lvl w:ilvl="7" w:tplc="6674F9FC" w:tentative="1">
      <w:start w:val="1"/>
      <w:numFmt w:val="bullet"/>
      <w:lvlText w:val="-"/>
      <w:lvlJc w:val="left"/>
      <w:pPr>
        <w:tabs>
          <w:tab w:val="num" w:pos="5760"/>
        </w:tabs>
        <w:ind w:left="5760" w:hanging="360"/>
      </w:pPr>
      <w:rPr>
        <w:rFonts w:ascii="Lucida Grande" w:hAnsi="Lucida Grande" w:hint="default"/>
      </w:rPr>
    </w:lvl>
    <w:lvl w:ilvl="8" w:tplc="FE141062"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20E22FA8"/>
    <w:multiLevelType w:val="hybridMultilevel"/>
    <w:tmpl w:val="0018D500"/>
    <w:lvl w:ilvl="0" w:tplc="EDCA1CB0">
      <w:start w:val="1"/>
      <w:numFmt w:val="bullet"/>
      <w:lvlText w:val="-"/>
      <w:lvlJc w:val="left"/>
      <w:pPr>
        <w:tabs>
          <w:tab w:val="num" w:pos="720"/>
        </w:tabs>
        <w:ind w:left="720" w:hanging="360"/>
      </w:pPr>
      <w:rPr>
        <w:rFonts w:ascii="Lucida Grande" w:hAnsi="Lucida Grande" w:hint="default"/>
      </w:rPr>
    </w:lvl>
    <w:lvl w:ilvl="1" w:tplc="E52EA77A">
      <w:start w:val="1"/>
      <w:numFmt w:val="bullet"/>
      <w:lvlText w:val="-"/>
      <w:lvlJc w:val="left"/>
      <w:pPr>
        <w:tabs>
          <w:tab w:val="num" w:pos="1440"/>
        </w:tabs>
        <w:ind w:left="1440" w:hanging="360"/>
      </w:pPr>
      <w:rPr>
        <w:rFonts w:ascii="Lucida Grande" w:hAnsi="Lucida Grande" w:hint="default"/>
      </w:rPr>
    </w:lvl>
    <w:lvl w:ilvl="2" w:tplc="9E52330A" w:tentative="1">
      <w:start w:val="1"/>
      <w:numFmt w:val="bullet"/>
      <w:lvlText w:val="-"/>
      <w:lvlJc w:val="left"/>
      <w:pPr>
        <w:tabs>
          <w:tab w:val="num" w:pos="2160"/>
        </w:tabs>
        <w:ind w:left="2160" w:hanging="360"/>
      </w:pPr>
      <w:rPr>
        <w:rFonts w:ascii="Lucida Grande" w:hAnsi="Lucida Grande" w:hint="default"/>
      </w:rPr>
    </w:lvl>
    <w:lvl w:ilvl="3" w:tplc="7AD47E00" w:tentative="1">
      <w:start w:val="1"/>
      <w:numFmt w:val="bullet"/>
      <w:lvlText w:val="-"/>
      <w:lvlJc w:val="left"/>
      <w:pPr>
        <w:tabs>
          <w:tab w:val="num" w:pos="2880"/>
        </w:tabs>
        <w:ind w:left="2880" w:hanging="360"/>
      </w:pPr>
      <w:rPr>
        <w:rFonts w:ascii="Lucida Grande" w:hAnsi="Lucida Grande" w:hint="default"/>
      </w:rPr>
    </w:lvl>
    <w:lvl w:ilvl="4" w:tplc="4CD61354" w:tentative="1">
      <w:start w:val="1"/>
      <w:numFmt w:val="bullet"/>
      <w:lvlText w:val="-"/>
      <w:lvlJc w:val="left"/>
      <w:pPr>
        <w:tabs>
          <w:tab w:val="num" w:pos="3600"/>
        </w:tabs>
        <w:ind w:left="3600" w:hanging="360"/>
      </w:pPr>
      <w:rPr>
        <w:rFonts w:ascii="Lucida Grande" w:hAnsi="Lucida Grande" w:hint="default"/>
      </w:rPr>
    </w:lvl>
    <w:lvl w:ilvl="5" w:tplc="E25686C2" w:tentative="1">
      <w:start w:val="1"/>
      <w:numFmt w:val="bullet"/>
      <w:lvlText w:val="-"/>
      <w:lvlJc w:val="left"/>
      <w:pPr>
        <w:tabs>
          <w:tab w:val="num" w:pos="4320"/>
        </w:tabs>
        <w:ind w:left="4320" w:hanging="360"/>
      </w:pPr>
      <w:rPr>
        <w:rFonts w:ascii="Lucida Grande" w:hAnsi="Lucida Grande" w:hint="default"/>
      </w:rPr>
    </w:lvl>
    <w:lvl w:ilvl="6" w:tplc="1F92AF92" w:tentative="1">
      <w:start w:val="1"/>
      <w:numFmt w:val="bullet"/>
      <w:lvlText w:val="-"/>
      <w:lvlJc w:val="left"/>
      <w:pPr>
        <w:tabs>
          <w:tab w:val="num" w:pos="5040"/>
        </w:tabs>
        <w:ind w:left="5040" w:hanging="360"/>
      </w:pPr>
      <w:rPr>
        <w:rFonts w:ascii="Lucida Grande" w:hAnsi="Lucida Grande" w:hint="default"/>
      </w:rPr>
    </w:lvl>
    <w:lvl w:ilvl="7" w:tplc="150CF5DC" w:tentative="1">
      <w:start w:val="1"/>
      <w:numFmt w:val="bullet"/>
      <w:lvlText w:val="-"/>
      <w:lvlJc w:val="left"/>
      <w:pPr>
        <w:tabs>
          <w:tab w:val="num" w:pos="5760"/>
        </w:tabs>
        <w:ind w:left="5760" w:hanging="360"/>
      </w:pPr>
      <w:rPr>
        <w:rFonts w:ascii="Lucida Grande" w:hAnsi="Lucida Grande" w:hint="default"/>
      </w:rPr>
    </w:lvl>
    <w:lvl w:ilvl="8" w:tplc="7AEAF5C6"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2C7823C1"/>
    <w:multiLevelType w:val="hybridMultilevel"/>
    <w:tmpl w:val="CEE0EBD4"/>
    <w:lvl w:ilvl="0" w:tplc="B8C28848">
      <w:start w:val="1"/>
      <w:numFmt w:val="bullet"/>
      <w:lvlText w:val="-"/>
      <w:lvlJc w:val="left"/>
      <w:pPr>
        <w:tabs>
          <w:tab w:val="num" w:pos="720"/>
        </w:tabs>
        <w:ind w:left="720" w:hanging="360"/>
      </w:pPr>
      <w:rPr>
        <w:rFonts w:ascii="Lucida Grande" w:hAnsi="Lucida Grande" w:hint="default"/>
      </w:rPr>
    </w:lvl>
    <w:lvl w:ilvl="1" w:tplc="9436728C">
      <w:start w:val="1"/>
      <w:numFmt w:val="bullet"/>
      <w:lvlText w:val="-"/>
      <w:lvlJc w:val="left"/>
      <w:pPr>
        <w:tabs>
          <w:tab w:val="num" w:pos="1440"/>
        </w:tabs>
        <w:ind w:left="1440" w:hanging="360"/>
      </w:pPr>
      <w:rPr>
        <w:rFonts w:ascii="Lucida Grande" w:hAnsi="Lucida Grande" w:hint="default"/>
      </w:rPr>
    </w:lvl>
    <w:lvl w:ilvl="2" w:tplc="F01CE206" w:tentative="1">
      <w:start w:val="1"/>
      <w:numFmt w:val="bullet"/>
      <w:lvlText w:val="-"/>
      <w:lvlJc w:val="left"/>
      <w:pPr>
        <w:tabs>
          <w:tab w:val="num" w:pos="2160"/>
        </w:tabs>
        <w:ind w:left="2160" w:hanging="360"/>
      </w:pPr>
      <w:rPr>
        <w:rFonts w:ascii="Lucida Grande" w:hAnsi="Lucida Grande" w:hint="default"/>
      </w:rPr>
    </w:lvl>
    <w:lvl w:ilvl="3" w:tplc="92C88FF0" w:tentative="1">
      <w:start w:val="1"/>
      <w:numFmt w:val="bullet"/>
      <w:lvlText w:val="-"/>
      <w:lvlJc w:val="left"/>
      <w:pPr>
        <w:tabs>
          <w:tab w:val="num" w:pos="2880"/>
        </w:tabs>
        <w:ind w:left="2880" w:hanging="360"/>
      </w:pPr>
      <w:rPr>
        <w:rFonts w:ascii="Lucida Grande" w:hAnsi="Lucida Grande" w:hint="default"/>
      </w:rPr>
    </w:lvl>
    <w:lvl w:ilvl="4" w:tplc="89306F62" w:tentative="1">
      <w:start w:val="1"/>
      <w:numFmt w:val="bullet"/>
      <w:lvlText w:val="-"/>
      <w:lvlJc w:val="left"/>
      <w:pPr>
        <w:tabs>
          <w:tab w:val="num" w:pos="3600"/>
        </w:tabs>
        <w:ind w:left="3600" w:hanging="360"/>
      </w:pPr>
      <w:rPr>
        <w:rFonts w:ascii="Lucida Grande" w:hAnsi="Lucida Grande" w:hint="default"/>
      </w:rPr>
    </w:lvl>
    <w:lvl w:ilvl="5" w:tplc="75B08084" w:tentative="1">
      <w:start w:val="1"/>
      <w:numFmt w:val="bullet"/>
      <w:lvlText w:val="-"/>
      <w:lvlJc w:val="left"/>
      <w:pPr>
        <w:tabs>
          <w:tab w:val="num" w:pos="4320"/>
        </w:tabs>
        <w:ind w:left="4320" w:hanging="360"/>
      </w:pPr>
      <w:rPr>
        <w:rFonts w:ascii="Lucida Grande" w:hAnsi="Lucida Grande" w:hint="default"/>
      </w:rPr>
    </w:lvl>
    <w:lvl w:ilvl="6" w:tplc="F0C8EE26" w:tentative="1">
      <w:start w:val="1"/>
      <w:numFmt w:val="bullet"/>
      <w:lvlText w:val="-"/>
      <w:lvlJc w:val="left"/>
      <w:pPr>
        <w:tabs>
          <w:tab w:val="num" w:pos="5040"/>
        </w:tabs>
        <w:ind w:left="5040" w:hanging="360"/>
      </w:pPr>
      <w:rPr>
        <w:rFonts w:ascii="Lucida Grande" w:hAnsi="Lucida Grande" w:hint="default"/>
      </w:rPr>
    </w:lvl>
    <w:lvl w:ilvl="7" w:tplc="BF68688E" w:tentative="1">
      <w:start w:val="1"/>
      <w:numFmt w:val="bullet"/>
      <w:lvlText w:val="-"/>
      <w:lvlJc w:val="left"/>
      <w:pPr>
        <w:tabs>
          <w:tab w:val="num" w:pos="5760"/>
        </w:tabs>
        <w:ind w:left="5760" w:hanging="360"/>
      </w:pPr>
      <w:rPr>
        <w:rFonts w:ascii="Lucida Grande" w:hAnsi="Lucida Grande" w:hint="default"/>
      </w:rPr>
    </w:lvl>
    <w:lvl w:ilvl="8" w:tplc="771AC612"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2F0879CD"/>
    <w:multiLevelType w:val="hybridMultilevel"/>
    <w:tmpl w:val="EBEEA82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F337AB2"/>
    <w:multiLevelType w:val="hybridMultilevel"/>
    <w:tmpl w:val="C826D2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547A6E"/>
    <w:multiLevelType w:val="hybridMultilevel"/>
    <w:tmpl w:val="5D54B38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5B107C"/>
    <w:multiLevelType w:val="hybridMultilevel"/>
    <w:tmpl w:val="0782895E"/>
    <w:lvl w:ilvl="0" w:tplc="AC6653E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454329"/>
    <w:multiLevelType w:val="hybridMultilevel"/>
    <w:tmpl w:val="5FFE02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9F6510"/>
    <w:multiLevelType w:val="hybridMultilevel"/>
    <w:tmpl w:val="5FFE02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844DA1"/>
    <w:multiLevelType w:val="hybridMultilevel"/>
    <w:tmpl w:val="ABAA1F2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7FC452B"/>
    <w:multiLevelType w:val="hybridMultilevel"/>
    <w:tmpl w:val="3F2E42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16E362C"/>
    <w:multiLevelType w:val="hybridMultilevel"/>
    <w:tmpl w:val="0ED0C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494BF7"/>
    <w:multiLevelType w:val="hybridMultilevel"/>
    <w:tmpl w:val="5D54B38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7C2A57"/>
    <w:multiLevelType w:val="hybridMultilevel"/>
    <w:tmpl w:val="3F2E42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024ED2"/>
    <w:multiLevelType w:val="hybridMultilevel"/>
    <w:tmpl w:val="23FC080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667568B1"/>
    <w:multiLevelType w:val="hybridMultilevel"/>
    <w:tmpl w:val="35F43456"/>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3F37CF"/>
    <w:multiLevelType w:val="hybridMultilevel"/>
    <w:tmpl w:val="BA061780"/>
    <w:lvl w:ilvl="0" w:tplc="8E92F13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9C87DB5"/>
    <w:multiLevelType w:val="hybridMultilevel"/>
    <w:tmpl w:val="F2124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4470E3"/>
    <w:multiLevelType w:val="hybridMultilevel"/>
    <w:tmpl w:val="17985FB8"/>
    <w:lvl w:ilvl="0" w:tplc="7F0C87CC">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C914DDA"/>
    <w:multiLevelType w:val="hybridMultilevel"/>
    <w:tmpl w:val="28FC91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EB3FC6"/>
    <w:multiLevelType w:val="hybridMultilevel"/>
    <w:tmpl w:val="B0B6B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624772"/>
    <w:multiLevelType w:val="hybridMultilevel"/>
    <w:tmpl w:val="5FFE02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AC37015"/>
    <w:multiLevelType w:val="hybridMultilevel"/>
    <w:tmpl w:val="0CC2AEA2"/>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9"/>
  </w:num>
  <w:num w:numId="7">
    <w:abstractNumId w:val="20"/>
  </w:num>
  <w:num w:numId="8">
    <w:abstractNumId w:val="21"/>
  </w:num>
  <w:num w:numId="9">
    <w:abstractNumId w:val="18"/>
  </w:num>
  <w:num w:numId="10">
    <w:abstractNumId w:val="23"/>
  </w:num>
  <w:num w:numId="11">
    <w:abstractNumId w:val="17"/>
  </w:num>
  <w:num w:numId="12">
    <w:abstractNumId w:val="32"/>
  </w:num>
  <w:num w:numId="13">
    <w:abstractNumId w:val="3"/>
  </w:num>
  <w:num w:numId="14">
    <w:abstractNumId w:val="26"/>
  </w:num>
  <w:num w:numId="15">
    <w:abstractNumId w:val="25"/>
  </w:num>
  <w:num w:numId="16">
    <w:abstractNumId w:val="14"/>
  </w:num>
  <w:num w:numId="17">
    <w:abstractNumId w:val="9"/>
  </w:num>
  <w:num w:numId="18">
    <w:abstractNumId w:val="2"/>
  </w:num>
  <w:num w:numId="19">
    <w:abstractNumId w:val="5"/>
  </w:num>
  <w:num w:numId="20">
    <w:abstractNumId w:val="27"/>
  </w:num>
  <w:num w:numId="21">
    <w:abstractNumId w:val="11"/>
  </w:num>
  <w:num w:numId="22">
    <w:abstractNumId w:val="22"/>
  </w:num>
  <w:num w:numId="23">
    <w:abstractNumId w:val="30"/>
  </w:num>
  <w:num w:numId="24">
    <w:abstractNumId w:val="10"/>
  </w:num>
  <w:num w:numId="25">
    <w:abstractNumId w:val="29"/>
  </w:num>
  <w:num w:numId="26">
    <w:abstractNumId w:val="28"/>
  </w:num>
  <w:num w:numId="27">
    <w:abstractNumId w:val="6"/>
  </w:num>
  <w:num w:numId="28">
    <w:abstractNumId w:val="8"/>
  </w:num>
  <w:num w:numId="29">
    <w:abstractNumId w:val="4"/>
  </w:num>
  <w:num w:numId="30">
    <w:abstractNumId w:val="7"/>
  </w:num>
  <w:num w:numId="31">
    <w:abstractNumId w:val="15"/>
  </w:num>
  <w:num w:numId="32">
    <w:abstractNumId w:val="24"/>
  </w:num>
  <w:num w:numId="33">
    <w:abstractNumId w:val="16"/>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F4"/>
    <w:rsid w:val="00003E85"/>
    <w:rsid w:val="000103D6"/>
    <w:rsid w:val="00033397"/>
    <w:rsid w:val="0003607E"/>
    <w:rsid w:val="00040095"/>
    <w:rsid w:val="000465A0"/>
    <w:rsid w:val="00050436"/>
    <w:rsid w:val="00063ABE"/>
    <w:rsid w:val="00073C9C"/>
    <w:rsid w:val="00080512"/>
    <w:rsid w:val="00081CCD"/>
    <w:rsid w:val="000900A0"/>
    <w:rsid w:val="00090468"/>
    <w:rsid w:val="000950D0"/>
    <w:rsid w:val="0009599D"/>
    <w:rsid w:val="000A4A8F"/>
    <w:rsid w:val="000B4D81"/>
    <w:rsid w:val="000B7BCF"/>
    <w:rsid w:val="000B7D00"/>
    <w:rsid w:val="000C522B"/>
    <w:rsid w:val="000D4A38"/>
    <w:rsid w:val="000D58AB"/>
    <w:rsid w:val="000D5D8F"/>
    <w:rsid w:val="000F1AA9"/>
    <w:rsid w:val="0010330B"/>
    <w:rsid w:val="00103940"/>
    <w:rsid w:val="00112F1A"/>
    <w:rsid w:val="00116369"/>
    <w:rsid w:val="00117360"/>
    <w:rsid w:val="00122D23"/>
    <w:rsid w:val="00145075"/>
    <w:rsid w:val="00146F50"/>
    <w:rsid w:val="00173078"/>
    <w:rsid w:val="001741A0"/>
    <w:rsid w:val="00175FA0"/>
    <w:rsid w:val="00184719"/>
    <w:rsid w:val="00194CD0"/>
    <w:rsid w:val="001B01E9"/>
    <w:rsid w:val="001B49C9"/>
    <w:rsid w:val="001C4F79"/>
    <w:rsid w:val="001F168B"/>
    <w:rsid w:val="001F76AE"/>
    <w:rsid w:val="001F7831"/>
    <w:rsid w:val="00204045"/>
    <w:rsid w:val="00204495"/>
    <w:rsid w:val="0020712B"/>
    <w:rsid w:val="00214C11"/>
    <w:rsid w:val="0022606D"/>
    <w:rsid w:val="002266AC"/>
    <w:rsid w:val="00231728"/>
    <w:rsid w:val="0023441D"/>
    <w:rsid w:val="0025011C"/>
    <w:rsid w:val="002610D8"/>
    <w:rsid w:val="002732E4"/>
    <w:rsid w:val="002747EC"/>
    <w:rsid w:val="002855BF"/>
    <w:rsid w:val="00293310"/>
    <w:rsid w:val="002C14B7"/>
    <w:rsid w:val="002D5502"/>
    <w:rsid w:val="002D6670"/>
    <w:rsid w:val="002E5860"/>
    <w:rsid w:val="002E63C0"/>
    <w:rsid w:val="002F0D22"/>
    <w:rsid w:val="00301C6D"/>
    <w:rsid w:val="00303074"/>
    <w:rsid w:val="003172DC"/>
    <w:rsid w:val="00320CC5"/>
    <w:rsid w:val="00322EA7"/>
    <w:rsid w:val="00325AE3"/>
    <w:rsid w:val="00326069"/>
    <w:rsid w:val="0035317E"/>
    <w:rsid w:val="0035462D"/>
    <w:rsid w:val="00364B41"/>
    <w:rsid w:val="00383096"/>
    <w:rsid w:val="00390808"/>
    <w:rsid w:val="003A41EF"/>
    <w:rsid w:val="003B289F"/>
    <w:rsid w:val="003B40AD"/>
    <w:rsid w:val="003C4E37"/>
    <w:rsid w:val="003D0BC8"/>
    <w:rsid w:val="003D29AA"/>
    <w:rsid w:val="003E16BE"/>
    <w:rsid w:val="003E1983"/>
    <w:rsid w:val="003E4717"/>
    <w:rsid w:val="003E67B6"/>
    <w:rsid w:val="003F4E28"/>
    <w:rsid w:val="004006E8"/>
    <w:rsid w:val="00401855"/>
    <w:rsid w:val="004169A0"/>
    <w:rsid w:val="004218F5"/>
    <w:rsid w:val="00437BBC"/>
    <w:rsid w:val="00444288"/>
    <w:rsid w:val="0044736A"/>
    <w:rsid w:val="0045030D"/>
    <w:rsid w:val="00465587"/>
    <w:rsid w:val="00477455"/>
    <w:rsid w:val="004808A7"/>
    <w:rsid w:val="004877FB"/>
    <w:rsid w:val="00496034"/>
    <w:rsid w:val="00497A5A"/>
    <w:rsid w:val="004A1F7B"/>
    <w:rsid w:val="004A45C3"/>
    <w:rsid w:val="004C44D2"/>
    <w:rsid w:val="004C776D"/>
    <w:rsid w:val="004C78BD"/>
    <w:rsid w:val="004D3578"/>
    <w:rsid w:val="004D380D"/>
    <w:rsid w:val="004D58F5"/>
    <w:rsid w:val="004E14B5"/>
    <w:rsid w:val="004E213A"/>
    <w:rsid w:val="00503171"/>
    <w:rsid w:val="00506C28"/>
    <w:rsid w:val="00514614"/>
    <w:rsid w:val="0053185A"/>
    <w:rsid w:val="00534DA0"/>
    <w:rsid w:val="00542048"/>
    <w:rsid w:val="00543E6C"/>
    <w:rsid w:val="00565087"/>
    <w:rsid w:val="0056573F"/>
    <w:rsid w:val="00571098"/>
    <w:rsid w:val="00587E6E"/>
    <w:rsid w:val="005C414C"/>
    <w:rsid w:val="006039BA"/>
    <w:rsid w:val="00607696"/>
    <w:rsid w:val="00611566"/>
    <w:rsid w:val="00632D89"/>
    <w:rsid w:val="00646D99"/>
    <w:rsid w:val="0065431D"/>
    <w:rsid w:val="00656910"/>
    <w:rsid w:val="00661A1D"/>
    <w:rsid w:val="00662DB7"/>
    <w:rsid w:val="00664D73"/>
    <w:rsid w:val="006A27CD"/>
    <w:rsid w:val="006A400A"/>
    <w:rsid w:val="006C66D8"/>
    <w:rsid w:val="006D1E24"/>
    <w:rsid w:val="006E1417"/>
    <w:rsid w:val="006F6A2C"/>
    <w:rsid w:val="00702F4F"/>
    <w:rsid w:val="00710201"/>
    <w:rsid w:val="0072073A"/>
    <w:rsid w:val="00726BC8"/>
    <w:rsid w:val="007340D0"/>
    <w:rsid w:val="007342B5"/>
    <w:rsid w:val="00734A5B"/>
    <w:rsid w:val="00744E76"/>
    <w:rsid w:val="00757360"/>
    <w:rsid w:val="00757D40"/>
    <w:rsid w:val="00763E06"/>
    <w:rsid w:val="007651E2"/>
    <w:rsid w:val="00781F0F"/>
    <w:rsid w:val="0078727C"/>
    <w:rsid w:val="007874BC"/>
    <w:rsid w:val="0079049D"/>
    <w:rsid w:val="007919D7"/>
    <w:rsid w:val="00793ACA"/>
    <w:rsid w:val="00793DC5"/>
    <w:rsid w:val="007B18D8"/>
    <w:rsid w:val="007C095F"/>
    <w:rsid w:val="007C2DD0"/>
    <w:rsid w:val="007C618A"/>
    <w:rsid w:val="007E1453"/>
    <w:rsid w:val="007E1BD6"/>
    <w:rsid w:val="008028A4"/>
    <w:rsid w:val="00811CF8"/>
    <w:rsid w:val="00813245"/>
    <w:rsid w:val="00823816"/>
    <w:rsid w:val="00824F1F"/>
    <w:rsid w:val="00842B13"/>
    <w:rsid w:val="008430DD"/>
    <w:rsid w:val="008547BA"/>
    <w:rsid w:val="00865107"/>
    <w:rsid w:val="00875B86"/>
    <w:rsid w:val="008768CA"/>
    <w:rsid w:val="00877EF9"/>
    <w:rsid w:val="00880559"/>
    <w:rsid w:val="00886854"/>
    <w:rsid w:val="008879F8"/>
    <w:rsid w:val="008A2488"/>
    <w:rsid w:val="008A457C"/>
    <w:rsid w:val="008B5306"/>
    <w:rsid w:val="008D040F"/>
    <w:rsid w:val="008D2E4D"/>
    <w:rsid w:val="008E410F"/>
    <w:rsid w:val="008E46B8"/>
    <w:rsid w:val="008F396F"/>
    <w:rsid w:val="0090271F"/>
    <w:rsid w:val="00902DB9"/>
    <w:rsid w:val="0090466A"/>
    <w:rsid w:val="00917547"/>
    <w:rsid w:val="009229C2"/>
    <w:rsid w:val="009256B1"/>
    <w:rsid w:val="00932466"/>
    <w:rsid w:val="00936071"/>
    <w:rsid w:val="00940212"/>
    <w:rsid w:val="00942EC2"/>
    <w:rsid w:val="00957545"/>
    <w:rsid w:val="0096042A"/>
    <w:rsid w:val="00961B32"/>
    <w:rsid w:val="00962509"/>
    <w:rsid w:val="00970DB3"/>
    <w:rsid w:val="00974BB0"/>
    <w:rsid w:val="00976854"/>
    <w:rsid w:val="009A0AF3"/>
    <w:rsid w:val="009B07CD"/>
    <w:rsid w:val="009C19E9"/>
    <w:rsid w:val="009C3CB5"/>
    <w:rsid w:val="009C4549"/>
    <w:rsid w:val="009C5C83"/>
    <w:rsid w:val="009D2B5F"/>
    <w:rsid w:val="009D74A6"/>
    <w:rsid w:val="009E3781"/>
    <w:rsid w:val="009F11D7"/>
    <w:rsid w:val="00A10F02"/>
    <w:rsid w:val="00A204CA"/>
    <w:rsid w:val="00A209D6"/>
    <w:rsid w:val="00A32BE9"/>
    <w:rsid w:val="00A34436"/>
    <w:rsid w:val="00A44D63"/>
    <w:rsid w:val="00A53724"/>
    <w:rsid w:val="00A53C69"/>
    <w:rsid w:val="00A54B2B"/>
    <w:rsid w:val="00A6787C"/>
    <w:rsid w:val="00A82346"/>
    <w:rsid w:val="00A9671C"/>
    <w:rsid w:val="00AA1553"/>
    <w:rsid w:val="00AB28D0"/>
    <w:rsid w:val="00AC3963"/>
    <w:rsid w:val="00AD77F4"/>
    <w:rsid w:val="00AF2293"/>
    <w:rsid w:val="00B05380"/>
    <w:rsid w:val="00B05962"/>
    <w:rsid w:val="00B15449"/>
    <w:rsid w:val="00B16CA9"/>
    <w:rsid w:val="00B17E33"/>
    <w:rsid w:val="00B27303"/>
    <w:rsid w:val="00B4210B"/>
    <w:rsid w:val="00B47FD1"/>
    <w:rsid w:val="00B516BB"/>
    <w:rsid w:val="00B52A23"/>
    <w:rsid w:val="00B607F8"/>
    <w:rsid w:val="00B84DB2"/>
    <w:rsid w:val="00B94693"/>
    <w:rsid w:val="00BA2F21"/>
    <w:rsid w:val="00BC3555"/>
    <w:rsid w:val="00BC4CEA"/>
    <w:rsid w:val="00BF7DB8"/>
    <w:rsid w:val="00C11711"/>
    <w:rsid w:val="00C12B51"/>
    <w:rsid w:val="00C24650"/>
    <w:rsid w:val="00C25465"/>
    <w:rsid w:val="00C26B80"/>
    <w:rsid w:val="00C33079"/>
    <w:rsid w:val="00C36854"/>
    <w:rsid w:val="00C42408"/>
    <w:rsid w:val="00C65A67"/>
    <w:rsid w:val="00C713B5"/>
    <w:rsid w:val="00C82B27"/>
    <w:rsid w:val="00C83A13"/>
    <w:rsid w:val="00C8419E"/>
    <w:rsid w:val="00C9068C"/>
    <w:rsid w:val="00C92967"/>
    <w:rsid w:val="00CA3D0C"/>
    <w:rsid w:val="00CA654B"/>
    <w:rsid w:val="00CB72B8"/>
    <w:rsid w:val="00CD4C7B"/>
    <w:rsid w:val="00CE614C"/>
    <w:rsid w:val="00CF25C8"/>
    <w:rsid w:val="00D00238"/>
    <w:rsid w:val="00D02386"/>
    <w:rsid w:val="00D0248C"/>
    <w:rsid w:val="00D33BE3"/>
    <w:rsid w:val="00D3792D"/>
    <w:rsid w:val="00D55E47"/>
    <w:rsid w:val="00D62E19"/>
    <w:rsid w:val="00D67CD1"/>
    <w:rsid w:val="00D736B4"/>
    <w:rsid w:val="00D738D6"/>
    <w:rsid w:val="00D80795"/>
    <w:rsid w:val="00D854BE"/>
    <w:rsid w:val="00D87E00"/>
    <w:rsid w:val="00D9134D"/>
    <w:rsid w:val="00D96D11"/>
    <w:rsid w:val="00DA3675"/>
    <w:rsid w:val="00DA7A03"/>
    <w:rsid w:val="00DB0DB8"/>
    <w:rsid w:val="00DB1818"/>
    <w:rsid w:val="00DB1F63"/>
    <w:rsid w:val="00DC309B"/>
    <w:rsid w:val="00DC4DA2"/>
    <w:rsid w:val="00DD23B6"/>
    <w:rsid w:val="00DE5DE6"/>
    <w:rsid w:val="00DF4AF8"/>
    <w:rsid w:val="00E357E4"/>
    <w:rsid w:val="00E46C08"/>
    <w:rsid w:val="00E471CF"/>
    <w:rsid w:val="00E51A7B"/>
    <w:rsid w:val="00E52A40"/>
    <w:rsid w:val="00E62835"/>
    <w:rsid w:val="00E77645"/>
    <w:rsid w:val="00E83697"/>
    <w:rsid w:val="00EA5E0E"/>
    <w:rsid w:val="00EA66C9"/>
    <w:rsid w:val="00EB0243"/>
    <w:rsid w:val="00EB62EE"/>
    <w:rsid w:val="00EB67CD"/>
    <w:rsid w:val="00EC4A25"/>
    <w:rsid w:val="00EC50ED"/>
    <w:rsid w:val="00EC7160"/>
    <w:rsid w:val="00EC74D1"/>
    <w:rsid w:val="00EF0657"/>
    <w:rsid w:val="00F025A2"/>
    <w:rsid w:val="00F07388"/>
    <w:rsid w:val="00F2026E"/>
    <w:rsid w:val="00F2210A"/>
    <w:rsid w:val="00F31A97"/>
    <w:rsid w:val="00F37743"/>
    <w:rsid w:val="00F37F31"/>
    <w:rsid w:val="00F54A3D"/>
    <w:rsid w:val="00F54CB0"/>
    <w:rsid w:val="00F63598"/>
    <w:rsid w:val="00F653B8"/>
    <w:rsid w:val="00F71B89"/>
    <w:rsid w:val="00F7353C"/>
    <w:rsid w:val="00F76F8F"/>
    <w:rsid w:val="00F941DF"/>
    <w:rsid w:val="00FA1266"/>
    <w:rsid w:val="00FB0505"/>
    <w:rsid w:val="00FB183E"/>
    <w:rsid w:val="00FB36FA"/>
    <w:rsid w:val="00FC1192"/>
    <w:rsid w:val="00FC183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538CF46C-9A11-4022-8DB9-F667C480F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919D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932466"/>
    <w:rPr>
      <w:color w:val="605E5C"/>
      <w:shd w:val="clear" w:color="auto" w:fill="E1DFDD"/>
    </w:rPr>
  </w:style>
  <w:style w:type="paragraph" w:styleId="ListParagraph">
    <w:name w:val="List Paragraph"/>
    <w:basedOn w:val="Normal"/>
    <w:uiPriority w:val="34"/>
    <w:qFormat/>
    <w:rsid w:val="00EF0657"/>
    <w:pPr>
      <w:ind w:left="720"/>
      <w:contextualSpacing/>
    </w:pPr>
  </w:style>
  <w:style w:type="character" w:customStyle="1" w:styleId="B1Char">
    <w:name w:val="B1 Char"/>
    <w:link w:val="B1"/>
    <w:rsid w:val="00EF0657"/>
    <w:rPr>
      <w:lang w:eastAsia="en-US"/>
    </w:rPr>
  </w:style>
  <w:style w:type="character" w:customStyle="1" w:styleId="NOChar">
    <w:name w:val="NO Char"/>
    <w:link w:val="NO"/>
    <w:rsid w:val="00EF0657"/>
    <w:rPr>
      <w:lang w:eastAsia="en-US"/>
    </w:rPr>
  </w:style>
  <w:style w:type="character" w:customStyle="1" w:styleId="EditorsNoteChar">
    <w:name w:val="Editor's Note Char"/>
    <w:link w:val="EditorsNote"/>
    <w:rsid w:val="00EF0657"/>
    <w:rPr>
      <w:color w:val="FF0000"/>
      <w:lang w:eastAsia="en-US"/>
    </w:rPr>
  </w:style>
  <w:style w:type="character" w:customStyle="1" w:styleId="B1Char1">
    <w:name w:val="B1 Char1"/>
    <w:rsid w:val="003E4717"/>
    <w:rPr>
      <w:color w:val="000000"/>
      <w:lang w:eastAsia="ja-JP"/>
    </w:rPr>
  </w:style>
  <w:style w:type="character" w:customStyle="1" w:styleId="B3Car">
    <w:name w:val="B3 Car"/>
    <w:link w:val="B3"/>
    <w:rsid w:val="003E4717"/>
    <w:rPr>
      <w:lang w:eastAsia="en-US"/>
    </w:rPr>
  </w:style>
  <w:style w:type="character" w:customStyle="1" w:styleId="B2Char">
    <w:name w:val="B2 Char"/>
    <w:link w:val="B2"/>
    <w:rsid w:val="003E4717"/>
    <w:rPr>
      <w:lang w:eastAsia="en-US"/>
    </w:rPr>
  </w:style>
  <w:style w:type="character" w:customStyle="1" w:styleId="NOZchn">
    <w:name w:val="NO Zchn"/>
    <w:rsid w:val="006A27CD"/>
    <w:rPr>
      <w:lang w:eastAsia="en-US"/>
    </w:rPr>
  </w:style>
  <w:style w:type="character" w:customStyle="1" w:styleId="Heading4Char">
    <w:name w:val="Heading 4 Char"/>
    <w:link w:val="Heading4"/>
    <w:locked/>
    <w:rsid w:val="0045030D"/>
    <w:rPr>
      <w:rFonts w:ascii="Arial" w:hAnsi="Arial"/>
      <w:sz w:val="24"/>
      <w:lang w:eastAsia="en-US"/>
    </w:rPr>
  </w:style>
  <w:style w:type="character" w:styleId="CommentReference">
    <w:name w:val="annotation reference"/>
    <w:basedOn w:val="DefaultParagraphFont"/>
    <w:rsid w:val="00117360"/>
    <w:rPr>
      <w:sz w:val="16"/>
      <w:szCs w:val="16"/>
    </w:rPr>
  </w:style>
  <w:style w:type="paragraph" w:styleId="CommentText">
    <w:name w:val="annotation text"/>
    <w:basedOn w:val="Normal"/>
    <w:link w:val="CommentTextChar"/>
    <w:rsid w:val="00117360"/>
  </w:style>
  <w:style w:type="character" w:customStyle="1" w:styleId="CommentTextChar">
    <w:name w:val="Comment Text Char"/>
    <w:basedOn w:val="DefaultParagraphFont"/>
    <w:link w:val="CommentText"/>
    <w:rsid w:val="00117360"/>
    <w:rPr>
      <w:lang w:eastAsia="en-US"/>
    </w:rPr>
  </w:style>
  <w:style w:type="paragraph" w:styleId="CommentSubject">
    <w:name w:val="annotation subject"/>
    <w:basedOn w:val="CommentText"/>
    <w:next w:val="CommentText"/>
    <w:link w:val="CommentSubjectChar"/>
    <w:rsid w:val="00117360"/>
    <w:rPr>
      <w:b/>
      <w:bCs/>
    </w:rPr>
  </w:style>
  <w:style w:type="character" w:customStyle="1" w:styleId="CommentSubjectChar">
    <w:name w:val="Comment Subject Char"/>
    <w:basedOn w:val="CommentTextChar"/>
    <w:link w:val="CommentSubject"/>
    <w:rsid w:val="0011736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374535">
      <w:bodyDiv w:val="1"/>
      <w:marLeft w:val="0"/>
      <w:marRight w:val="0"/>
      <w:marTop w:val="0"/>
      <w:marBottom w:val="0"/>
      <w:divBdr>
        <w:top w:val="none" w:sz="0" w:space="0" w:color="auto"/>
        <w:left w:val="none" w:sz="0" w:space="0" w:color="auto"/>
        <w:bottom w:val="none" w:sz="0" w:space="0" w:color="auto"/>
        <w:right w:val="none" w:sz="0" w:space="0" w:color="auto"/>
      </w:divBdr>
    </w:div>
    <w:div w:id="4931811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763">
          <w:marLeft w:val="720"/>
          <w:marRight w:val="0"/>
          <w:marTop w:val="0"/>
          <w:marBottom w:val="60"/>
          <w:divBdr>
            <w:top w:val="none" w:sz="0" w:space="0" w:color="auto"/>
            <w:left w:val="none" w:sz="0" w:space="0" w:color="auto"/>
            <w:bottom w:val="none" w:sz="0" w:space="0" w:color="auto"/>
            <w:right w:val="none" w:sz="0" w:space="0" w:color="auto"/>
          </w:divBdr>
        </w:div>
        <w:div w:id="1393194023">
          <w:marLeft w:val="720"/>
          <w:marRight w:val="0"/>
          <w:marTop w:val="0"/>
          <w:marBottom w:val="60"/>
          <w:divBdr>
            <w:top w:val="none" w:sz="0" w:space="0" w:color="auto"/>
            <w:left w:val="none" w:sz="0" w:space="0" w:color="auto"/>
            <w:bottom w:val="none" w:sz="0" w:space="0" w:color="auto"/>
            <w:right w:val="none" w:sz="0" w:space="0" w:color="auto"/>
          </w:divBdr>
        </w:div>
      </w:divsChild>
    </w:div>
    <w:div w:id="539980633">
      <w:bodyDiv w:val="1"/>
      <w:marLeft w:val="0"/>
      <w:marRight w:val="0"/>
      <w:marTop w:val="0"/>
      <w:marBottom w:val="0"/>
      <w:divBdr>
        <w:top w:val="none" w:sz="0" w:space="0" w:color="auto"/>
        <w:left w:val="none" w:sz="0" w:space="0" w:color="auto"/>
        <w:bottom w:val="none" w:sz="0" w:space="0" w:color="auto"/>
        <w:right w:val="none" w:sz="0" w:space="0" w:color="auto"/>
      </w:divBdr>
      <w:divsChild>
        <w:div w:id="837578115">
          <w:marLeft w:val="720"/>
          <w:marRight w:val="0"/>
          <w:marTop w:val="0"/>
          <w:marBottom w:val="60"/>
          <w:divBdr>
            <w:top w:val="none" w:sz="0" w:space="0" w:color="auto"/>
            <w:left w:val="none" w:sz="0" w:space="0" w:color="auto"/>
            <w:bottom w:val="none" w:sz="0" w:space="0" w:color="auto"/>
            <w:right w:val="none" w:sz="0" w:space="0" w:color="auto"/>
          </w:divBdr>
        </w:div>
        <w:div w:id="388846008">
          <w:marLeft w:val="720"/>
          <w:marRight w:val="0"/>
          <w:marTop w:val="0"/>
          <w:marBottom w:val="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5993681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71545077">
      <w:bodyDiv w:val="1"/>
      <w:marLeft w:val="0"/>
      <w:marRight w:val="0"/>
      <w:marTop w:val="0"/>
      <w:marBottom w:val="0"/>
      <w:divBdr>
        <w:top w:val="none" w:sz="0" w:space="0" w:color="auto"/>
        <w:left w:val="none" w:sz="0" w:space="0" w:color="auto"/>
        <w:bottom w:val="none" w:sz="0" w:space="0" w:color="auto"/>
        <w:right w:val="none" w:sz="0" w:space="0" w:color="auto"/>
      </w:divBdr>
      <w:divsChild>
        <w:div w:id="80565747">
          <w:marLeft w:val="720"/>
          <w:marRight w:val="0"/>
          <w:marTop w:val="0"/>
          <w:marBottom w:val="60"/>
          <w:divBdr>
            <w:top w:val="none" w:sz="0" w:space="0" w:color="auto"/>
            <w:left w:val="none" w:sz="0" w:space="0" w:color="auto"/>
            <w:bottom w:val="none" w:sz="0" w:space="0" w:color="auto"/>
            <w:right w:val="none" w:sz="0" w:space="0" w:color="auto"/>
          </w:divBdr>
        </w:div>
      </w:divsChild>
    </w:div>
    <w:div w:id="2063629000">
      <w:bodyDiv w:val="1"/>
      <w:marLeft w:val="0"/>
      <w:marRight w:val="0"/>
      <w:marTop w:val="0"/>
      <w:marBottom w:val="0"/>
      <w:divBdr>
        <w:top w:val="none" w:sz="0" w:space="0" w:color="auto"/>
        <w:left w:val="none" w:sz="0" w:space="0" w:color="auto"/>
        <w:bottom w:val="none" w:sz="0" w:space="0" w:color="auto"/>
        <w:right w:val="none" w:sz="0" w:space="0" w:color="auto"/>
      </w:divBdr>
      <w:divsChild>
        <w:div w:id="620847981">
          <w:marLeft w:val="720"/>
          <w:marRight w:val="0"/>
          <w:marTop w:val="0"/>
          <w:marBottom w:val="60"/>
          <w:divBdr>
            <w:top w:val="none" w:sz="0" w:space="0" w:color="auto"/>
            <w:left w:val="none" w:sz="0" w:space="0" w:color="auto"/>
            <w:bottom w:val="none" w:sz="0" w:space="0" w:color="auto"/>
            <w:right w:val="none" w:sz="0" w:space="0" w:color="auto"/>
          </w:divBdr>
        </w:div>
        <w:div w:id="1519003761">
          <w:marLeft w:val="720"/>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5AIRPNAIUNRU-859666464-5346</_dlc_DocId>
    <_dlc_DocIdUrl xmlns="71c5aaf6-e6ce-465b-b873-5148d2a4c105">
      <Url>https://nokia.sharepoint.com/sites/c5g/e2earch/_layouts/15/DocIdRedir.aspx?ID=5AIRPNAIUNRU-859666464-5346</Url>
      <Description>5AIRPNAIUNRU-859666464-5346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http://purl.org/dc/terms/"/>
    <ds:schemaRef ds:uri="http://www.w3.org/XML/1998/namespace"/>
    <ds:schemaRef ds:uri="http://schemas.microsoft.com/office/2006/metadata/properties"/>
    <ds:schemaRef ds:uri="a3840f4f-04be-43d1-b2ef-6ff1382503c7"/>
    <ds:schemaRef ds:uri="71c5aaf6-e6ce-465b-b873-5148d2a4c105"/>
    <ds:schemaRef ds:uri="http://purl.org/dc/elements/1.1/"/>
    <ds:schemaRef ds:uri="3b34c8f0-1ef5-4d1e-bb66-517ce7fe7356"/>
    <ds:schemaRef ds:uri="http://schemas.microsoft.com/office/infopath/2007/PartnerControls"/>
    <ds:schemaRef ds:uri="http://schemas.openxmlformats.org/package/2006/metadata/core-properties"/>
    <ds:schemaRef ds:uri="83f22d2f-d16e-4be6-ad4f-29fa0b067c3c"/>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1387</TotalTime>
  <Pages>4</Pages>
  <Words>2223</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13368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Nokia-GWO5</dc:creator>
  <cp:keywords/>
  <dc:description/>
  <cp:lastModifiedBy>Nokia-GWO2</cp:lastModifiedBy>
  <cp:revision>28</cp:revision>
  <dcterms:created xsi:type="dcterms:W3CDTF">2019-06-07T16:56:00Z</dcterms:created>
  <dcterms:modified xsi:type="dcterms:W3CDTF">2019-08-16T05:12:00Z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339f588c-ac50-427c-8c0b-8f71a1316eac</vt:lpwstr>
  </property>
</Properties>
</file>